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7AD38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E2BB4">
            <w:pPr>
              <w:tabs>
                <w:tab w:val="left" w:pos="2800"/>
                <w:tab w:val="center" w:pos="4213"/>
              </w:tabs>
              <w:autoSpaceDE w:val="0"/>
              <w:spacing w:line="1160" w:lineRule="exact"/>
              <w:jc w:val="distribute"/>
              <w:rPr>
                <w:rFonts w:hint="eastAsia" w:ascii="Times New Roman" w:hAnsi="Times New Roman" w:eastAsia="方正小标宋简体"/>
                <w:color w:val="EE0000"/>
                <w:w w:val="59"/>
                <w:position w:val="-6"/>
                <w:sz w:val="120"/>
                <w:szCs w:val="120"/>
                <w:vertAlign w:val="baseline"/>
              </w:rPr>
            </w:pPr>
            <w:r>
              <w:rPr>
                <w:rFonts w:hint="eastAsia" w:ascii="Times New Roman" w:hAnsi="Times New Roman" w:eastAsia="方正小标宋简体"/>
                <w:color w:val="EE0000"/>
                <w:w w:val="59"/>
                <w:position w:val="-6"/>
                <w:sz w:val="120"/>
                <w:szCs w:val="120"/>
              </w:rPr>
              <w:t>共青团吉首大学委员会</w:t>
            </w:r>
          </w:p>
        </w:tc>
      </w:tr>
      <w:tr w14:paraId="27686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1E0DF">
            <w:pPr>
              <w:tabs>
                <w:tab w:val="left" w:pos="2800"/>
                <w:tab w:val="center" w:pos="4213"/>
              </w:tabs>
              <w:autoSpaceDE w:val="0"/>
              <w:spacing w:line="1160" w:lineRule="exact"/>
              <w:jc w:val="distribute"/>
              <w:rPr>
                <w:rFonts w:hint="eastAsia" w:ascii="Times New Roman" w:hAnsi="Times New Roman" w:eastAsia="方正小标宋简体"/>
                <w:color w:val="EE0000"/>
                <w:w w:val="59"/>
                <w:position w:val="-6"/>
                <w:sz w:val="120"/>
                <w:szCs w:val="120"/>
              </w:rPr>
            </w:pPr>
            <w:r>
              <w:rPr>
                <w:rFonts w:hint="eastAsia" w:ascii="Times New Roman" w:hAnsi="Times New Roman" w:eastAsia="方正小标宋简体"/>
                <w:color w:val="EE0000"/>
                <w:w w:val="59"/>
                <w:position w:val="-6"/>
                <w:sz w:val="120"/>
                <w:szCs w:val="120"/>
              </w:rPr>
              <w:t>吉首大学创新创业学院</w:t>
            </w:r>
          </w:p>
        </w:tc>
      </w:tr>
    </w:tbl>
    <w:p w14:paraId="342EAB73">
      <w:pPr>
        <w:tabs>
          <w:tab w:val="left" w:pos="2800"/>
          <w:tab w:val="center" w:pos="4213"/>
        </w:tabs>
        <w:autoSpaceDE w:val="0"/>
        <w:spacing w:line="576" w:lineRule="exact"/>
        <w:jc w:val="left"/>
        <w:rPr>
          <w:rFonts w:hint="eastAsia" w:ascii="仿宋_GB2312" w:hAnsi="方正小标宋_GBK" w:eastAsia="仿宋_GB2312"/>
        </w:rPr>
      </w:pPr>
    </w:p>
    <w:p w14:paraId="1F80B376">
      <w:pPr>
        <w:tabs>
          <w:tab w:val="left" w:pos="2800"/>
          <w:tab w:val="center" w:pos="4213"/>
        </w:tabs>
        <w:autoSpaceDE w:val="0"/>
        <w:spacing w:line="576" w:lineRule="exact"/>
        <w:jc w:val="left"/>
        <w:rPr>
          <w:rFonts w:hint="eastAsia" w:ascii="仿宋_GB2312" w:hAnsi="方正小标宋_GBK" w:eastAsia="仿宋_GB2312"/>
        </w:rPr>
      </w:pPr>
    </w:p>
    <w:p w14:paraId="277165F9">
      <w:pPr>
        <w:tabs>
          <w:tab w:val="left" w:pos="2800"/>
          <w:tab w:val="center" w:pos="4213"/>
        </w:tabs>
        <w:autoSpaceDE w:val="0"/>
        <w:spacing w:line="576" w:lineRule="exact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校团</w:t>
      </w:r>
      <w:r>
        <w:rPr>
          <w:rFonts w:hint="eastAsia" w:cs="仿宋_GB2312"/>
          <w:lang w:val="en-US" w:eastAsia="zh-CN"/>
        </w:rPr>
        <w:t>联</w:t>
      </w:r>
      <w:r>
        <w:rPr>
          <w:rFonts w:hint="eastAsia" w:ascii="仿宋_GB2312" w:hAnsi="仿宋_GB2312" w:eastAsia="仿宋_GB2312" w:cs="仿宋_GB2312"/>
        </w:rPr>
        <w:t>〔202</w:t>
      </w:r>
      <w:r>
        <w:rPr>
          <w:rFonts w:hint="eastAsia" w:ascii="仿宋_GB2312" w:hAnsi="仿宋_GB2312" w:eastAsia="仿宋_GB2312" w:cs="仿宋_GB231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</w:rPr>
        <w:t>〕</w:t>
      </w:r>
      <w:r>
        <w:rPr>
          <w:rFonts w:hint="eastAsia" w:cs="仿宋_GB231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</w:rPr>
        <w:t>号</w:t>
      </w:r>
    </w:p>
    <w:p w14:paraId="5E1C5696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227" w:lineRule="exact"/>
        <w:jc w:val="center"/>
        <w:textAlignment w:val="auto"/>
        <w:rPr>
          <w:rFonts w:hint="eastAsia" w:ascii="仿宋_GB2312" w:hAnsi="仿宋_GB2312" w:eastAsia="仿宋_GB2312" w:cs="仿宋_GB2312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288290" cy="288290"/>
                <wp:effectExtent l="19050" t="21590" r="26035" b="23495"/>
                <wp:wrapNone/>
                <wp:docPr id="7" name="五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7480" y="3548380"/>
                          <a:ext cx="288290" cy="28829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top:6.25pt;height:22.7pt;width:22.7pt;mso-position-horizontal:center;mso-position-horizontal-relative:margin;z-index:251663360;v-text-anchor:middle;mso-width-relative:page;mso-height-relative:page;" fillcolor="#FF0000" filled="t" stroked="t" coordsize="288290,288290" o:gfxdata="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+k8Aq2AAAAAUBAAAPAAAAAAAAAAEAIAAAACIA&#10;AABkcnMvZG93bnJldi54bWxQSwECFAAUAAAACACHTuJApDtacnsCAAADBQAADgAAAAAAAAABACAA&#10;AAAnAQAAZHJzL2Uyb0RvYy54bWxQSwUGAAAAAAYABgBZAQAAFAYAAAAA&#10;" path="m0,110116l110117,110117,144145,0,178172,110117,288289,110116,199202,178172,233231,288289,144145,220232,55058,288289,89087,178172xe">
                <v:path o:connectlocs="144145,0;0,110116;55058,288289;233231,288289;288289,110116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461CC76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454" w:lineRule="exact"/>
        <w:jc w:val="center"/>
        <w:textAlignment w:val="auto"/>
        <w:rPr>
          <w:rFonts w:hint="eastAsia" w:ascii="仿宋_GB2312" w:hAnsi="方正小标宋_GBK" w:eastAsia="仿宋_GB231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520315" cy="0"/>
                <wp:effectExtent l="0" t="9525" r="3810" b="95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96950" y="3239770"/>
                          <a:ext cx="25203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6.25pt;height:0pt;width:198.45pt;mso-position-horizontal:left;mso-position-horizontal-relative:margin;z-index:251661312;mso-width-relative:page;mso-height-relative:page;" filled="f" stroked="t" coordsize="21600,21600" o:gfxdata="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TswFtIAAAAGAQAADwAAAAAAAAABACAAAAAiAAAAZHJzL2Rvd25yZXYueG1sUEsBAhQAFAAA&#10;AAgAh07iQBefLhX1AQAAvQMAAA4AAAAAAAAAAQAgAAAAIQEAAGRycy9lMm9Eb2MueG1sUEsFBgAA&#10;AAAGAAYAWQEAAI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2520315" cy="0"/>
                <wp:effectExtent l="0" t="9525" r="3810" b="952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4025" y="3306445"/>
                          <a:ext cx="25203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6.25pt;height:0pt;width:198.45pt;mso-position-horizontal:right;mso-position-horizontal-relative:margin;z-index:251662336;mso-width-relative:page;mso-height-relative:page;" filled="f" stroked="t" coordsize="21600,21600" o:gfxdata="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tOzAW0gAAAAYBAAAPAAAAAAAAAAEAIAAAACIAAABkcnMvZG93bnJldi54bWxQSwECFAAU&#10;AAAACACHTuJABg17SPcBAAC+AwAADgAAAAAAAAABACAAAAAhAQAAZHJzL2Uyb0RvYy54bWxQSwUG&#10;AAAAAAYABgBZAQAAigUAAAAA&#10;">
                <v:fill on="f" focussize="0,0"/>
                <v:stroke weight="1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6ED9DE2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CEF133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290388D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吉首大学关于举办“青春市集”活动的通知</w:t>
      </w:r>
    </w:p>
    <w:p w14:paraId="0F5BBFF2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D674C7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textAlignment w:val="auto"/>
        <w:rPr>
          <w:rFonts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各职能部门、各教学学院：</w:t>
      </w:r>
    </w:p>
    <w:p w14:paraId="2B4AE44A">
      <w:pPr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firstLine="632" w:firstLineChars="200"/>
        <w:jc w:val="left"/>
        <w:textAlignment w:val="auto"/>
        <w:rPr>
          <w:rFonts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为</w:t>
      </w:r>
      <w:r>
        <w:rPr>
          <w:rFonts w:hint="eastAsia" w:ascii="Times New Roman" w:hAnsi="Times New Roman" w:eastAsia="仿宋_GB2312" w:cs="仿宋_GB2312"/>
          <w:kern w:val="0"/>
          <w:lang w:val="zh-CN" w:bidi="zh-CN"/>
        </w:rPr>
        <w:t>深入贯彻落实湖南省支持大学生创业“七个一”行动要求，全面激发青年学生创新创业热情，搭建沉浸式创业实践与交流展示平台，推动校园创新创业教育落地见效，丰富毕业季校园文化生活，经研究，决定举办吉首大学“青春市集”活动。现将有关事项通知如下：</w:t>
      </w:r>
    </w:p>
    <w:p w14:paraId="7324B73B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黑体"/>
          <w:lang w:val="en-US" w:eastAsia="zh-CN"/>
        </w:rPr>
      </w:pPr>
      <w:r>
        <w:rPr>
          <w:rFonts w:ascii="Times New Roman" w:hAnsi="Times New Roman" w:eastAsia="黑体"/>
        </w:rPr>
        <w:t>一、</w:t>
      </w:r>
      <w:r>
        <w:rPr>
          <w:rFonts w:hint="eastAsia" w:ascii="Times New Roman" w:hAnsi="Times New Roman" w:eastAsia="黑体"/>
          <w:lang w:val="en-US" w:eastAsia="zh-CN"/>
        </w:rPr>
        <w:t>活动主题</w:t>
      </w:r>
    </w:p>
    <w:p w14:paraId="62965628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破界融创聚新力，青春万象启未来</w:t>
      </w:r>
    </w:p>
    <w:p w14:paraId="5CE02AD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二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组织单位</w:t>
      </w:r>
    </w:p>
    <w:p w14:paraId="7BD592B8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主办单位：共青团吉首大学委员会、吉首大学创新创业学院</w:t>
      </w:r>
    </w:p>
    <w:p w14:paraId="62334333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/>
          <w:lang w:val="en-US" w:eastAsia="zh-CN"/>
        </w:rPr>
        <w:t>协</w:t>
      </w:r>
      <w:r>
        <w:rPr>
          <w:rFonts w:hint="eastAsia" w:ascii="Times New Roman" w:hAnsi="Times New Roman" w:eastAsia="仿宋_GB2312"/>
        </w:rPr>
        <w:t>办单位：吉首大学保卫部、吉首大学校友工作办公室、</w:t>
      </w:r>
    </w:p>
    <w:p w14:paraId="6C05AA79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leftChars="0" w:firstLine="2218" w:firstLineChars="702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吉首大学后勤管理处、吉首大学招生就业处、</w:t>
      </w:r>
    </w:p>
    <w:p w14:paraId="4F5B4F15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leftChars="0" w:firstLine="2218" w:firstLineChars="702"/>
        <w:jc w:val="left"/>
        <w:textAlignment w:val="auto"/>
        <w:rPr>
          <w:rFonts w:ascii="Times New Roman" w:hAnsi="Times New Roman" w:eastAsia="黑体"/>
        </w:rPr>
      </w:pPr>
      <w:r>
        <w:rPr>
          <w:rFonts w:hint="eastAsia" w:ascii="Times New Roman" w:hAnsi="Times New Roman" w:eastAsia="仿宋_GB2312"/>
        </w:rPr>
        <w:t>吉首大学关心下一代工作委员会</w:t>
      </w:r>
    </w:p>
    <w:p w14:paraId="509B3109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/>
          <w:lang w:val="en-US" w:eastAsia="zh-CN"/>
        </w:rPr>
        <w:t>承</w:t>
      </w:r>
      <w:bookmarkStart w:id="0" w:name="_GoBack"/>
      <w:bookmarkEnd w:id="0"/>
      <w:r>
        <w:rPr>
          <w:rFonts w:hint="eastAsia" w:ascii="Times New Roman" w:hAnsi="Times New Roman" w:eastAsia="仿宋_GB2312"/>
        </w:rPr>
        <w:t>办单位：吉首大学商学院、吉首大学市场营销协会、</w:t>
      </w:r>
    </w:p>
    <w:p w14:paraId="41247E4E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leftChars="0" w:firstLine="2218" w:firstLineChars="702"/>
        <w:jc w:val="left"/>
        <w:textAlignment w:val="auto"/>
        <w:rPr>
          <w:rFonts w:ascii="Times New Roman" w:hAnsi="Times New Roman" w:eastAsia="黑体"/>
        </w:rPr>
      </w:pPr>
      <w:r>
        <w:rPr>
          <w:rFonts w:hint="eastAsia" w:ascii="Times New Roman" w:hAnsi="Times New Roman" w:eastAsia="仿宋_GB2312"/>
        </w:rPr>
        <w:t>“金种子”创业先锋社团</w:t>
      </w:r>
    </w:p>
    <w:p w14:paraId="2137FFB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三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活动对象</w:t>
      </w:r>
    </w:p>
    <w:p w14:paraId="2D782295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全体在职教职工、在校学生</w:t>
      </w:r>
    </w:p>
    <w:p w14:paraId="08C06FC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四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活动时间与地点</w:t>
      </w:r>
    </w:p>
    <w:p w14:paraId="07D60B01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活动时间：2026年5月16日</w:t>
      </w:r>
      <w:r>
        <w:rPr>
          <w:rFonts w:hint="eastAsia" w:ascii="Times New Roman" w:hAnsi="Times New Roman"/>
          <w:lang w:eastAsia="zh-CN"/>
        </w:rPr>
        <w:t>—</w:t>
      </w:r>
      <w:r>
        <w:rPr>
          <w:rFonts w:hint="eastAsia" w:ascii="Times New Roman" w:hAnsi="Times New Roman" w:eastAsia="仿宋_GB2312"/>
        </w:rPr>
        <w:t>5月17日</w:t>
      </w:r>
    </w:p>
    <w:p w14:paraId="4B96FEF2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活动地点：吉首大学砂子坳校区英语角</w:t>
      </w:r>
    </w:p>
    <w:p w14:paraId="31078CF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五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活动内容与板块设置</w:t>
      </w:r>
    </w:p>
    <w:p w14:paraId="1752C8C0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本次活动共设三大板块，内容丰富、参与性强：</w:t>
      </w:r>
    </w:p>
    <w:p w14:paraId="11BC7121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青春市集板块</w:t>
      </w:r>
    </w:p>
    <w:p w14:paraId="7C9EABC8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30个精品摊位，分湘西本土商家、校友摊位、校内创意摊位、校园淘宝摊位4类</w:t>
      </w:r>
    </w:p>
    <w:p w14:paraId="5AC0766B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创业服务板块</w:t>
      </w:r>
    </w:p>
    <w:p w14:paraId="00ABD7DC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现场设立创业咨询台，创业导师面对面咨询，提供基地入驻、资金申报、项目备案等服务。</w:t>
      </w:r>
    </w:p>
    <w:p w14:paraId="2656F0F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互动体验板块</w:t>
      </w:r>
    </w:p>
    <w:p w14:paraId="0EE305FE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overflowPunct/>
        <w:topLinePunct w:val="0"/>
        <w:autoSpaceDE w:val="0"/>
        <w:bidi w:val="0"/>
        <w:adjustRightIn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快闪表演、创业游戏、集章套圈、打卡兑礼</w:t>
      </w:r>
    </w:p>
    <w:p w14:paraId="447CB09D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六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</w:rPr>
        <w:t>摊位报名流程与时间安排</w:t>
      </w:r>
    </w:p>
    <w:p w14:paraId="6C36FF0F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（一）报名时间</w:t>
      </w:r>
    </w:p>
    <w:p w14:paraId="5721250F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报名启动：即日起</w:t>
      </w:r>
    </w:p>
    <w:p w14:paraId="3A47E1D9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报名截止：2026年5月10日24</w:t>
      </w:r>
      <w:r>
        <w:rPr>
          <w:rFonts w:hint="eastAsia" w:ascii="Times New Roman" w:hAnsi="Times New Roman"/>
          <w:lang w:val="en-US" w:eastAsia="zh-CN"/>
        </w:rPr>
        <w:t>:</w:t>
      </w:r>
      <w:r>
        <w:rPr>
          <w:rFonts w:hint="eastAsia" w:ascii="Times New Roman" w:hAnsi="Times New Roman" w:eastAsia="仿宋_GB2312"/>
        </w:rPr>
        <w:t>00</w:t>
      </w:r>
    </w:p>
    <w:p w14:paraId="2F559FD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（二）报名步骤</w:t>
      </w:r>
    </w:p>
    <w:p w14:paraId="447637B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1.线上扫码加入官方QQ群：473599641，获取材料与通知；</w:t>
      </w:r>
    </w:p>
    <w:p w14:paraId="2AB283BC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  <w:w w:val="99"/>
          <w:sz w:val="32"/>
        </w:rPr>
      </w:pPr>
      <w:r>
        <w:rPr>
          <w:rFonts w:hint="eastAsia" w:ascii="Times New Roman" w:hAnsi="Times New Roman" w:eastAsia="仿宋_GB2312"/>
        </w:rPr>
        <w:t>2.</w:t>
      </w:r>
      <w:r>
        <w:rPr>
          <w:rFonts w:hint="eastAsia" w:ascii="Times New Roman" w:hAnsi="Times New Roman" w:eastAsia="仿宋_GB2312"/>
          <w:w w:val="99"/>
          <w:sz w:val="32"/>
        </w:rPr>
        <w:t>提交摊位方案、经营品类说明（食品类需同步提交资质证明）；</w:t>
      </w:r>
    </w:p>
    <w:p w14:paraId="784A4272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3.主办方审核通过后，签订《摊位申请协议书》；</w:t>
      </w:r>
    </w:p>
    <w:p w14:paraId="701C7F8F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4.</w:t>
      </w:r>
      <w:r>
        <w:rPr>
          <w:rFonts w:hint="eastAsia" w:ascii="Times New Roman" w:hAnsi="Times New Roman" w:eastAsia="仿宋_GB2312"/>
          <w:w w:val="97"/>
          <w:sz w:val="32"/>
        </w:rPr>
        <w:t>按时参加5月12日摊主培训（章程、规范、安全、政策解读）。</w:t>
      </w:r>
    </w:p>
    <w:p w14:paraId="48437A8B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（三）现场执行时间</w:t>
      </w:r>
    </w:p>
    <w:p w14:paraId="5B7C5DC7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1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  <w:w w:val="97"/>
          <w:sz w:val="32"/>
        </w:rPr>
        <w:t>5月16日：8</w:t>
      </w:r>
      <w:r>
        <w:rPr>
          <w:rFonts w:hint="eastAsia" w:ascii="Times New Roman" w:hAnsi="Times New Roman"/>
          <w:w w:val="97"/>
          <w:sz w:val="32"/>
          <w:lang w:val="en-US" w:eastAsia="zh-CN"/>
        </w:rPr>
        <w:t>:</w:t>
      </w:r>
      <w:r>
        <w:rPr>
          <w:rFonts w:hint="eastAsia" w:ascii="Times New Roman" w:hAnsi="Times New Roman" w:eastAsia="仿宋_GB2312"/>
          <w:w w:val="97"/>
          <w:sz w:val="32"/>
        </w:rPr>
        <w:t>30摊主签到；9</w:t>
      </w:r>
      <w:r>
        <w:rPr>
          <w:rFonts w:hint="eastAsia" w:ascii="Times New Roman" w:hAnsi="Times New Roman"/>
          <w:w w:val="97"/>
          <w:sz w:val="32"/>
          <w:lang w:val="en-US" w:eastAsia="zh-CN"/>
        </w:rPr>
        <w:t>:</w:t>
      </w:r>
      <w:r>
        <w:rPr>
          <w:rFonts w:hint="eastAsia" w:ascii="Times New Roman" w:hAnsi="Times New Roman" w:eastAsia="仿宋_GB2312"/>
          <w:w w:val="97"/>
          <w:sz w:val="32"/>
        </w:rPr>
        <w:t>00启动仪式；9</w:t>
      </w:r>
      <w:r>
        <w:rPr>
          <w:rFonts w:hint="eastAsia" w:ascii="Times New Roman" w:hAnsi="Times New Roman"/>
          <w:w w:val="97"/>
          <w:sz w:val="32"/>
          <w:lang w:val="en-US" w:eastAsia="zh-CN"/>
        </w:rPr>
        <w:t>:</w:t>
      </w:r>
      <w:r>
        <w:rPr>
          <w:rFonts w:hint="eastAsia" w:ascii="Times New Roman" w:hAnsi="Times New Roman" w:eastAsia="仿宋_GB2312"/>
          <w:w w:val="97"/>
          <w:sz w:val="32"/>
        </w:rPr>
        <w:t>40—21</w:t>
      </w:r>
      <w:r>
        <w:rPr>
          <w:rFonts w:hint="eastAsia" w:ascii="Times New Roman" w:hAnsi="Times New Roman"/>
          <w:w w:val="97"/>
          <w:sz w:val="32"/>
          <w:lang w:val="en-US" w:eastAsia="zh-CN"/>
        </w:rPr>
        <w:t>:</w:t>
      </w:r>
      <w:r>
        <w:rPr>
          <w:rFonts w:hint="eastAsia" w:ascii="Times New Roman" w:hAnsi="Times New Roman" w:eastAsia="仿宋_GB2312"/>
          <w:w w:val="97"/>
          <w:sz w:val="32"/>
        </w:rPr>
        <w:t>00</w:t>
      </w:r>
      <w:r>
        <w:rPr>
          <w:rFonts w:hint="eastAsia" w:ascii="Times New Roman" w:hAnsi="Times New Roman" w:eastAsia="仿宋_GB2312"/>
        </w:rPr>
        <w:t>市集开放</w:t>
      </w:r>
    </w:p>
    <w:p w14:paraId="14C7DED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5月17日：10</w:t>
      </w:r>
      <w:r>
        <w:rPr>
          <w:rFonts w:hint="eastAsia" w:ascii="Times New Roman" w:hAnsi="Times New Roman"/>
          <w:lang w:val="en-US" w:eastAsia="zh-CN"/>
        </w:rPr>
        <w:t>:</w:t>
      </w:r>
      <w:r>
        <w:rPr>
          <w:rFonts w:hint="eastAsia" w:ascii="Times New Roman" w:hAnsi="Times New Roman" w:eastAsia="仿宋_GB2312"/>
        </w:rPr>
        <w:t>00摊主签到；10</w:t>
      </w:r>
      <w:r>
        <w:rPr>
          <w:rFonts w:hint="eastAsia" w:ascii="Times New Roman" w:hAnsi="Times New Roman"/>
          <w:lang w:val="en-US" w:eastAsia="zh-CN"/>
        </w:rPr>
        <w:t>:</w:t>
      </w:r>
      <w:r>
        <w:rPr>
          <w:rFonts w:hint="eastAsia" w:ascii="Times New Roman" w:hAnsi="Times New Roman" w:eastAsia="仿宋_GB2312"/>
        </w:rPr>
        <w:t>30开放；16</w:t>
      </w:r>
      <w:r>
        <w:rPr>
          <w:rFonts w:hint="eastAsia" w:ascii="Times New Roman" w:hAnsi="Times New Roman"/>
          <w:lang w:val="en-US" w:eastAsia="zh-CN"/>
        </w:rPr>
        <w:t>:</w:t>
      </w:r>
      <w:r>
        <w:rPr>
          <w:rFonts w:hint="eastAsia" w:ascii="Times New Roman" w:hAnsi="Times New Roman" w:eastAsia="仿宋_GB2312"/>
        </w:rPr>
        <w:t>00闭市</w:t>
      </w:r>
    </w:p>
    <w:p w14:paraId="0DA97FD2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七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经营规范与注意事项</w:t>
      </w:r>
    </w:p>
    <w:p w14:paraId="3B93F4ED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（一）资质要求</w:t>
      </w:r>
    </w:p>
    <w:p w14:paraId="20556A1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1.食品类摊位必须具备完整合法资质，严禁无资质经营、现场制售高危食品。</w:t>
      </w:r>
    </w:p>
    <w:p w14:paraId="75C03E21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2.严禁销售活物、药品、易燃易爆品、管制器具、侵权假冒、低俗违规、封建迷信等物品。</w:t>
      </w:r>
    </w:p>
    <w:p w14:paraId="389390B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（二）经营纪律</w:t>
      </w:r>
    </w:p>
    <w:p w14:paraId="5A9A65C9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不得私自转让、转租、调换摊位；</w:t>
      </w:r>
    </w:p>
    <w:p w14:paraId="2C9A454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所有商品明码标价，诚信交易，不哄抬物价、不强买强卖；</w:t>
      </w:r>
    </w:p>
    <w:p w14:paraId="2A70865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遵守现场时间，不迟到、不空摊、不提前撤场；</w:t>
      </w:r>
    </w:p>
    <w:p w14:paraId="5EC6A9D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保持摊位卫生，垃圾随产随清，闭市后恢复场地</w:t>
      </w:r>
      <w:r>
        <w:rPr>
          <w:rFonts w:hint="eastAsia" w:ascii="Times New Roman" w:hAnsi="Times New Roman"/>
          <w:lang w:eastAsia="zh-CN"/>
        </w:rPr>
        <w:t>整洁。</w:t>
      </w:r>
    </w:p>
    <w:p w14:paraId="7B83C24F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八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工作要求</w:t>
      </w:r>
    </w:p>
    <w:p w14:paraId="393B6F44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1.请各学院高度重视，将本次活动作为创新创业教育与实践育人重要载体，广泛宣传、积极动员学生参与，支持有学院特色的项目参与</w:t>
      </w:r>
      <w:r>
        <w:rPr>
          <w:rFonts w:hint="eastAsia" w:ascii="Times New Roman" w:hAnsi="Times New Roman"/>
          <w:lang w:eastAsia="zh-CN"/>
        </w:rPr>
        <w:t>活动。</w:t>
      </w:r>
    </w:p>
    <w:p w14:paraId="202E2EF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2.指导有意向申报的学生、团队按时完成报名，提醒5月10日截止，避免错过。</w:t>
      </w:r>
    </w:p>
    <w:p w14:paraId="7BC4D37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3.督促申报摊主认真准备材料，确保合规。</w:t>
      </w:r>
    </w:p>
    <w:p w14:paraId="1D4AA1BC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4.提醒参与师生遵守现场管理，文明经营、文明参与，展现吉首大学良好风貌。</w:t>
      </w:r>
    </w:p>
    <w:p w14:paraId="4368FE7A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default" w:ascii="Times New Roman" w:hAnsi="Times New Roman" w:eastAsia="黑体"/>
          <w:lang w:val="en-US" w:eastAsia="zh-CN"/>
        </w:rPr>
      </w:pPr>
      <w:r>
        <w:rPr>
          <w:rFonts w:hint="eastAsia" w:ascii="Times New Roman" w:hAnsi="Times New Roman" w:eastAsia="黑体"/>
          <w:lang w:val="en-US" w:eastAsia="zh-CN"/>
        </w:rPr>
        <w:t>九</w:t>
      </w:r>
      <w:r>
        <w:rPr>
          <w:rFonts w:ascii="Times New Roman" w:hAnsi="Times New Roman" w:eastAsia="黑体"/>
        </w:rPr>
        <w:t>、</w:t>
      </w:r>
      <w:r>
        <w:rPr>
          <w:rFonts w:hint="eastAsia" w:ascii="Times New Roman" w:hAnsi="Times New Roman" w:eastAsia="黑体"/>
          <w:lang w:val="en-US" w:eastAsia="zh-CN"/>
        </w:rPr>
        <w:t>奖项设置与支持</w:t>
      </w:r>
    </w:p>
    <w:p w14:paraId="593C8B8E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1.活动结束后评选金牌、银牌、铜牌摊主，颁发荣誉证书；</w:t>
      </w:r>
    </w:p>
    <w:p w14:paraId="1C61D07E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2.</w:t>
      </w:r>
      <w:r>
        <w:rPr>
          <w:rFonts w:hint="eastAsia" w:ascii="Times New Roman" w:hAnsi="Times New Roman" w:eastAsia="仿宋_GB2312"/>
          <w:w w:val="99"/>
          <w:sz w:val="32"/>
        </w:rPr>
        <w:t>优秀摊主纳入吉首大学创业典型库，优先推荐省级双创评选；</w:t>
      </w:r>
    </w:p>
    <w:p w14:paraId="7D774FC6">
      <w:pPr>
        <w:pStyle w:val="33"/>
        <w:keepNext w:val="0"/>
        <w:keepLines w:val="0"/>
        <w:pageBreakBefore w:val="0"/>
        <w:widowControl w:val="0"/>
        <w:tabs>
          <w:tab w:val="left" w:pos="2800"/>
          <w:tab w:val="center" w:pos="4213"/>
        </w:tabs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left="0" w:firstLine="632" w:firstLineChars="200"/>
        <w:jc w:val="left"/>
        <w:textAlignment w:val="auto"/>
        <w:rPr>
          <w:rFonts w:hint="eastAsia" w:ascii="Times New Roman" w:hAnsi="Times New Roman" w:eastAsia="仿宋_GB2312"/>
        </w:rPr>
      </w:pPr>
      <w:r>
        <w:rPr>
          <w:rFonts w:hint="eastAsia" w:ascii="Times New Roman" w:hAnsi="Times New Roman" w:eastAsia="仿宋_GB2312"/>
        </w:rPr>
        <w:t>3.互动游戏、打卡环节设置丰富礼品，提升参与体验。</w:t>
      </w:r>
    </w:p>
    <w:p w14:paraId="6D763028">
      <w:pPr>
        <w:keepNext w:val="0"/>
        <w:keepLines w:val="0"/>
        <w:pageBreakBefore w:val="0"/>
        <w:widowControl w:val="0"/>
        <w:kinsoku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ind w:firstLine="2212" w:firstLineChars="700"/>
        <w:textAlignment w:val="auto"/>
        <w:rPr>
          <w:rFonts w:ascii="Times New Roman" w:hAnsi="Times New Roman" w:eastAsia="仿宋_GB2312" w:cs="仿宋_GB2312"/>
          <w:kern w:val="0"/>
          <w:lang w:bidi="zh-CN"/>
        </w:rPr>
      </w:pPr>
    </w:p>
    <w:p w14:paraId="6A226F2E">
      <w:pPr>
        <w:keepNext w:val="0"/>
        <w:keepLines w:val="0"/>
        <w:pageBreakBefore w:val="0"/>
        <w:widowControl w:val="0"/>
        <w:kinsoku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ind w:firstLine="632" w:firstLineChars="200"/>
        <w:textAlignment w:val="auto"/>
        <w:rPr>
          <w:rFonts w:ascii="Times New Roman" w:hAnsi="Times New Roman" w:eastAsia="仿宋_GB2312" w:cs="仿宋_GB2312"/>
          <w:kern w:val="0"/>
          <w:lang w:val="zh-CN" w:bidi="zh-CN"/>
        </w:rPr>
      </w:pPr>
      <w:r>
        <w:rPr>
          <w:rFonts w:hint="eastAsia" w:ascii="Times New Roman" w:hAnsi="Times New Roman" w:eastAsia="仿宋_GB2312" w:cs="仿宋_GB2312"/>
          <w:kern w:val="0"/>
          <w:lang w:val="zh-CN" w:bidi="zh-CN"/>
        </w:rPr>
        <w:t>附件：1.吉首大学“青春市集”线上报名二维码</w:t>
      </w:r>
    </w:p>
    <w:p w14:paraId="46103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ind w:left="0" w:leftChars="0" w:firstLine="1580" w:firstLineChars="500"/>
        <w:textAlignment w:val="auto"/>
        <w:rPr>
          <w:rFonts w:hint="eastAsia" w:ascii="Times New Roman" w:hAnsi="Times New Roman" w:eastAsia="仿宋_GB2312" w:cs="仿宋_GB2312"/>
          <w:kern w:val="0"/>
          <w:lang w:bidi="zh-CN"/>
        </w:rPr>
      </w:pPr>
      <w:r>
        <w:rPr>
          <w:rFonts w:hint="eastAsia" w:ascii="Times New Roman" w:hAnsi="Times New Roman" w:eastAsia="仿宋_GB2312" w:cs="仿宋_GB2312"/>
          <w:kern w:val="0"/>
          <w:lang w:bidi="zh-CN"/>
        </w:rPr>
        <w:t>2.吉首大学青春市集摊位申请协议书</w:t>
      </w:r>
    </w:p>
    <w:p w14:paraId="7EF85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textAlignment w:val="auto"/>
        <w:rPr>
          <w:rFonts w:hint="default" w:ascii="Times New Roman" w:hAnsi="Times New Roman" w:eastAsia="仿宋_GB2312" w:cs="仿宋_GB2312"/>
          <w:kern w:val="0"/>
          <w:lang w:val="en-US" w:bidi="zh-CN"/>
        </w:rPr>
      </w:pPr>
    </w:p>
    <w:p w14:paraId="215FD1B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jc w:val="right"/>
        <w:textAlignment w:val="auto"/>
        <w:rPr>
          <w:rFonts w:hint="eastAsia" w:ascii="Times New Roman" w:hAnsi="Times New Roman" w:cs="仿宋_GB2312"/>
          <w:kern w:val="0"/>
          <w:lang w:val="en-US" w:bidi="zh-CN"/>
        </w:rPr>
      </w:pPr>
      <w:r>
        <w:rPr>
          <w:rFonts w:hint="eastAsia" w:ascii="Times New Roman" w:hAnsi="Times New Roman" w:eastAsia="仿宋_GB2312" w:cs="仿宋_GB2312"/>
          <w:kern w:val="0"/>
          <w:lang w:bidi="zh-CN"/>
        </w:rPr>
        <w:t>共青团吉首大</w:t>
      </w:r>
      <w:r>
        <w:rPr>
          <w:rFonts w:hint="eastAsia" w:ascii="Times New Roman" w:hAnsi="Times New Roman" w:eastAsia="仿宋_GB2312" w:cs="仿宋_GB2312"/>
          <w:kern w:val="0"/>
          <w:lang w:val="en-US" w:bidi="zh-CN"/>
        </w:rPr>
        <w:t>学</w:t>
      </w:r>
      <w:r>
        <w:rPr>
          <w:rFonts w:hint="eastAsia" w:ascii="Times New Roman" w:hAnsi="Times New Roman" w:eastAsia="仿宋_GB2312" w:cs="仿宋_GB2312"/>
          <w:kern w:val="0"/>
          <w:lang w:bidi="zh-CN"/>
        </w:rPr>
        <w:t>委员会　　</w:t>
      </w:r>
    </w:p>
    <w:p w14:paraId="21A8A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ind w:left="5056" w:leftChars="1600"/>
        <w:jc w:val="both"/>
        <w:textAlignment w:val="auto"/>
        <w:rPr>
          <w:rFonts w:hint="default" w:ascii="Times New Roman" w:hAnsi="Times New Roman" w:cs="仿宋_GB2312"/>
          <w:kern w:val="0"/>
          <w:lang w:val="en-US" w:bidi="zh-CN"/>
        </w:rPr>
      </w:pPr>
      <w:r>
        <w:rPr>
          <w:rFonts w:hint="default" w:ascii="Times New Roman" w:hAnsi="Times New Roman" w:cs="仿宋_GB2312"/>
          <w:kern w:val="0"/>
          <w:lang w:val="en-US" w:bidi="zh-CN"/>
        </w:rPr>
        <w:t>吉首大学创新创业学院</w:t>
      </w:r>
    </w:p>
    <w:p w14:paraId="73FDC65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576" w:lineRule="exact"/>
        <w:ind w:left="0" w:leftChars="0" w:right="1264" w:rightChars="400" w:firstLine="0" w:firstLineChars="0"/>
        <w:jc w:val="right"/>
        <w:textAlignment w:val="auto"/>
        <w:rPr>
          <w:rFonts w:ascii="Times New Roman" w:hAnsi="Times New Roman" w:eastAsia="仿宋_GB2312" w:cs="仿宋_GB2312"/>
          <w:kern w:val="0"/>
          <w:lang w:bidi="zh-CN"/>
        </w:rPr>
      </w:pPr>
      <w:r>
        <w:rPr>
          <w:rFonts w:hint="eastAsia" w:ascii="Times New Roman" w:hAnsi="Times New Roman" w:eastAsia="仿宋_GB2312" w:cs="仿宋_GB2312"/>
          <w:kern w:val="0"/>
          <w:lang w:bidi="zh-CN"/>
        </w:rPr>
        <w:t>202</w:t>
      </w:r>
      <w:r>
        <w:rPr>
          <w:rFonts w:hint="eastAsia" w:ascii="Times New Roman" w:hAnsi="Times New Roman" w:cs="仿宋_GB2312"/>
          <w:kern w:val="0"/>
          <w:lang w:val="en-US" w:bidi="zh-CN"/>
        </w:rPr>
        <w:t>6</w:t>
      </w:r>
      <w:r>
        <w:rPr>
          <w:rFonts w:hint="eastAsia" w:ascii="Times New Roman" w:hAnsi="Times New Roman" w:eastAsia="仿宋_GB2312" w:cs="仿宋_GB2312"/>
          <w:kern w:val="0"/>
          <w:lang w:bidi="zh-CN"/>
        </w:rPr>
        <w:t>年</w:t>
      </w:r>
      <w:r>
        <w:rPr>
          <w:rFonts w:hint="eastAsia" w:ascii="Times New Roman" w:hAnsi="Times New Roman" w:cs="仿宋_GB2312"/>
          <w:kern w:val="0"/>
          <w:lang w:val="en-US" w:bidi="zh-CN"/>
        </w:rPr>
        <w:t>5</w:t>
      </w:r>
      <w:r>
        <w:rPr>
          <w:rFonts w:hint="eastAsia" w:ascii="Times New Roman" w:hAnsi="Times New Roman" w:eastAsia="仿宋_GB2312" w:cs="仿宋_GB2312"/>
          <w:kern w:val="0"/>
          <w:lang w:bidi="zh-CN"/>
        </w:rPr>
        <w:t>月</w:t>
      </w:r>
      <w:r>
        <w:rPr>
          <w:rFonts w:hint="eastAsia" w:ascii="Times New Roman" w:hAnsi="Times New Roman" w:cs="仿宋_GB2312"/>
          <w:kern w:val="0"/>
          <w:lang w:val="en-US" w:bidi="zh-CN"/>
        </w:rPr>
        <w:t>4</w:t>
      </w:r>
      <w:r>
        <w:rPr>
          <w:rFonts w:hint="eastAsia" w:ascii="Times New Roman" w:hAnsi="Times New Roman" w:eastAsia="仿宋_GB2312" w:cs="仿宋_GB2312"/>
          <w:kern w:val="0"/>
          <w:lang w:bidi="zh-CN"/>
        </w:rPr>
        <w:t>日</w:t>
      </w:r>
    </w:p>
    <w:p w14:paraId="0F826F2F">
      <w:pPr>
        <w:rPr>
          <w:rFonts w:hint="eastAsia" w:ascii="仿宋_GB2312" w:hAnsi="仿宋_GB2312" w:eastAsia="仿宋_GB2312" w:cs="仿宋_GB2312"/>
          <w:kern w:val="0"/>
          <w:lang w:bidi="zh-CN"/>
        </w:rPr>
      </w:pPr>
      <w:r>
        <w:rPr>
          <w:rFonts w:hint="eastAsia" w:ascii="仿宋_GB2312" w:hAnsi="仿宋_GB2312" w:eastAsia="仿宋_GB2312" w:cs="仿宋_GB2312"/>
          <w:kern w:val="0"/>
          <w:lang w:bidi="zh-CN"/>
        </w:rPr>
        <w:br w:type="page"/>
      </w:r>
    </w:p>
    <w:p w14:paraId="3919C3AD">
      <w:pPr>
        <w:rPr>
          <w:rFonts w:hint="default" w:ascii="黑体" w:hAnsi="黑体" w:eastAsia="黑体" w:cs="黑体"/>
          <w:kern w:val="0"/>
          <w:lang w:val="en-US" w:bidi="zh-CN"/>
        </w:rPr>
      </w:pPr>
      <w:r>
        <w:rPr>
          <w:rFonts w:hint="eastAsia" w:ascii="黑体" w:hAnsi="黑体" w:eastAsia="黑体" w:cs="黑体"/>
          <w:kern w:val="0"/>
          <w:lang w:val="en-US" w:bidi="zh-CN"/>
        </w:rPr>
        <w:t>附件1</w:t>
      </w:r>
    </w:p>
    <w:p w14:paraId="56D7270B">
      <w:pPr>
        <w:rPr>
          <w:rFonts w:hint="eastAsia" w:ascii="黑体" w:hAnsi="黑体" w:eastAsia="黑体" w:cs="黑体"/>
          <w:kern w:val="0"/>
          <w:lang w:val="en-US" w:bidi="zh-CN"/>
        </w:rPr>
      </w:pPr>
    </w:p>
    <w:p w14:paraId="004AF71F">
      <w:pPr>
        <w:jc w:val="center"/>
        <w:rPr>
          <w:rFonts w:hint="eastAsia" w:ascii="Times New Roman" w:hAnsi="Times New Roman" w:eastAsia="仿宋_GB2312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  <w:t>吉首大学“青春市集”线上报名二维码</w:t>
      </w:r>
    </w:p>
    <w:p w14:paraId="4FBF5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72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3481070</wp:posOffset>
            </wp:positionV>
            <wp:extent cx="4157980" cy="4138930"/>
            <wp:effectExtent l="0" t="0" r="4445" b="4445"/>
            <wp:wrapTopAndBottom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F8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72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</w:pPr>
    </w:p>
    <w:p w14:paraId="7C4C1B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72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851" w:footer="1417" w:gutter="0"/>
          <w:lnNumType w:countBy="0"/>
          <w:pgNumType w:fmt="decimal"/>
          <w:cols w:space="0" w:num="1"/>
          <w:docGrid w:type="linesAndChars" w:linePitch="579" w:charSpace="-842"/>
        </w:sectPr>
      </w:pPr>
    </w:p>
    <w:p w14:paraId="637CA621">
      <w:pPr>
        <w:rPr>
          <w:rFonts w:hint="default" w:ascii="黑体" w:hAnsi="黑体" w:eastAsia="黑体" w:cs="黑体"/>
          <w:kern w:val="0"/>
          <w:lang w:val="en-US" w:bidi="zh-CN"/>
        </w:rPr>
      </w:pPr>
      <w:r>
        <w:rPr>
          <w:rFonts w:hint="eastAsia" w:ascii="黑体" w:hAnsi="黑体" w:eastAsia="黑体" w:cs="黑体"/>
          <w:kern w:val="0"/>
          <w:lang w:val="en-US" w:bidi="zh-CN"/>
        </w:rPr>
        <w:t>附件2</w:t>
      </w:r>
    </w:p>
    <w:p w14:paraId="197ECAF6">
      <w:pPr>
        <w:rPr>
          <w:rFonts w:hint="eastAsia" w:ascii="黑体" w:hAnsi="黑体" w:eastAsia="黑体" w:cs="黑体"/>
          <w:kern w:val="0"/>
          <w:lang w:val="en-US" w:bidi="zh-CN"/>
        </w:rPr>
      </w:pPr>
    </w:p>
    <w:p w14:paraId="6BBB7881">
      <w:pPr>
        <w:jc w:val="center"/>
        <w:rPr>
          <w:rFonts w:hint="eastAsia" w:ascii="Times New Roman" w:hAnsi="Times New Roman" w:eastAsia="仿宋_GB2312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  <w:t>青春市集摊位申请协议书</w:t>
      </w:r>
    </w:p>
    <w:p w14:paraId="29FEB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黑体" w:hAnsi="黑体" w:eastAsia="黑体" w:cs="黑体"/>
          <w:kern w:val="0"/>
          <w:lang w:val="en-US" w:bidi="zh-CN"/>
        </w:rPr>
      </w:pPr>
    </w:p>
    <w:p w14:paraId="50DAD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甲方：共青团吉首大学委员会</w:t>
      </w:r>
    </w:p>
    <w:p w14:paraId="113597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地址：第三办公楼106办公室</w:t>
      </w:r>
    </w:p>
    <w:p w14:paraId="7995F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乙方（摊位申请人）：</w:t>
      </w:r>
    </w:p>
    <w:p w14:paraId="3A6E4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申请者姓名：</w:t>
      </w:r>
    </w:p>
    <w:p w14:paraId="72955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所在院系/班级：</w:t>
      </w:r>
    </w:p>
    <w:p w14:paraId="201FA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联系电话：</w:t>
      </w:r>
    </w:p>
    <w:p w14:paraId="61AA4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身份证号：</w:t>
      </w:r>
    </w:p>
    <w:p w14:paraId="5E390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经营品类：</w:t>
      </w:r>
    </w:p>
    <w:p w14:paraId="0E97F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申请摊位编号：</w:t>
      </w:r>
    </w:p>
    <w:p w14:paraId="07DB6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为保障青春市集活动有序、规范、文明开展，营造良好校园市集氛围，助力校园文化建设与乡村振兴成果展示，明确甲乙双方权利与义务，依据平等自愿、公平诚信原则，经双方友好协商，达成如下协议，以资共同遵守。</w:t>
      </w:r>
    </w:p>
    <w:p w14:paraId="31DDA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一、摊位申请与使用</w:t>
      </w:r>
    </w:p>
    <w:p w14:paraId="66CE8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1.乙方自愿申请本次青春市集摊位，经甲方审核通过后，获得摊位无偿使用权，使用期限为____年____月____日至____年____月____日，每日经营时间为__</w:t>
      </w:r>
      <w:r>
        <w:rPr>
          <w:rFonts w:hint="eastAsia" w:ascii="黑体" w:hAnsi="黑体" w:cs="Times New Roman"/>
          <w:kern w:val="0"/>
          <w:sz w:val="32"/>
          <w:lang w:val="en-US" w:bidi="zh-CN"/>
        </w:rPr>
        <w:t>:</w:t>
      </w: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__至__</w:t>
      </w:r>
      <w:r>
        <w:rPr>
          <w:rFonts w:hint="eastAsia" w:ascii="黑体" w:hAnsi="黑体" w:cs="Times New Roman"/>
          <w:kern w:val="0"/>
          <w:sz w:val="32"/>
          <w:lang w:val="en-US" w:bidi="zh-CN"/>
        </w:rPr>
        <w:t>:</w:t>
      </w: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__。</w:t>
      </w:r>
    </w:p>
    <w:p w14:paraId="07F07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2.乙方仅可在甲方核定的指定摊位范围内经营，不得擅自占用公共通道、相邻摊位及校园其他公共区域，不得</w:t>
      </w:r>
    </w:p>
    <w:p w14:paraId="22F15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随意挪动摊位设施、更改摊位布局、扩大经营面积。</w:t>
      </w:r>
    </w:p>
    <w:p w14:paraId="46686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3.摊位仅限乙方本人或授权指定校内人员经营，严禁私自转让、转租、转借、拼摊、倒卖摊位使用权</w:t>
      </w:r>
      <w:r>
        <w:rPr>
          <w:rFonts w:hint="eastAsia" w:ascii="黑体" w:hAnsi="黑体" w:cs="Times New Roman"/>
          <w:kern w:val="0"/>
          <w:sz w:val="32"/>
          <w:lang w:val="en-US" w:bidi="zh-CN"/>
        </w:rPr>
        <w:t>。</w:t>
      </w: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如需临时变更经营人员，须提前向甲方提交书面申请，经甲方书面同意后方可变更。</w:t>
      </w:r>
    </w:p>
    <w:p w14:paraId="5041D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二、经营规范</w:t>
      </w:r>
    </w:p>
    <w:p w14:paraId="39C71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1.乙方经营商品需符合国家法律法规、校园管理规定及市集活动要求，严禁销售以下违禁违规商品：</w:t>
      </w:r>
    </w:p>
    <w:p w14:paraId="67ED4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（1）假冒伪劣、</w:t>
      </w:r>
      <w:r>
        <w:rPr>
          <w:rFonts w:hint="eastAsia" w:ascii="黑体" w:hAnsi="黑体" w:cs="Times New Roman"/>
          <w:kern w:val="0"/>
          <w:sz w:val="32"/>
          <w:lang w:val="en-US" w:bidi="zh-CN"/>
        </w:rPr>
        <w:t>“三无”产品</w:t>
      </w: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、过期变质、侵权盗版（书籍、音像、文创周边等）商品；</w:t>
      </w:r>
    </w:p>
    <w:p w14:paraId="449AC0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（2）易燃易爆、有毒有害、管制刀具、仿真枪械、烟花爆竹等危险物品；</w:t>
      </w:r>
    </w:p>
    <w:p w14:paraId="7C3EF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（3）无食品经营资质、无安全保障的自制食品、散装食品、冷链食品、生食类食品；</w:t>
      </w:r>
    </w:p>
    <w:p w14:paraId="3F324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（4）低俗色情、暴力血腥、违背公序良俗、不符合校园文化的书籍、饰品、文创产品及周边；</w:t>
      </w:r>
    </w:p>
    <w:p w14:paraId="6F1F0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（5）烟草、电子烟、槟榔及其他校园禁止流通的商品；</w:t>
      </w:r>
    </w:p>
    <w:p w14:paraId="51AF3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（6）医疗器械、药品、保健品等需专业资质许可的商品；</w:t>
      </w:r>
    </w:p>
    <w:p w14:paraId="7E04D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（7）其他违反国家法律法规、校园管理规定、市集活动要求的商品。</w:t>
      </w:r>
    </w:p>
    <w:p w14:paraId="4E016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同时严禁从事赌博、传销、虚假宣传、强制推销、有偿代考、刷单返利等违法违规及扰乱市集秩序的经营活动。</w:t>
      </w:r>
    </w:p>
    <w:p w14:paraId="3106C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2.乙方需文明经营、诚信待客，商品一律明码标价，不得恶意竞价、强买强卖、欺诈消费者，不得与顾客、其他摊主发生争吵、斗殴、寻衅滋事等行为，自觉维护市集和谐秩序。</w:t>
      </w:r>
    </w:p>
    <w:p w14:paraId="01271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乙方需严格落实摊位环境卫生责任，经营期间及时清理垃圾、杂物，保持摊位周边整洁；市集结束后需彻底清理摊位及周边区域，做到人走场清、无垃圾遗留，不得损坏校园公共设施、绿植、地面墙面，不得在场地内随意张贴、涂鸦、吊挂物品。</w:t>
      </w:r>
    </w:p>
    <w:p w14:paraId="23462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4.乙方需严格遵守市集现场管理规定，服从甲方工作人员现场调度、管理与监督，按时到场签到经营、准时撤场，不得无故迟到、早退、缺席，累计无故缺席2次及以上，视为自动放弃摊位使用权。</w:t>
      </w:r>
    </w:p>
    <w:p w14:paraId="10AC3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三、双方权利与义务</w:t>
      </w:r>
    </w:p>
    <w:p w14:paraId="53CB0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（一）甲方权利义务</w:t>
      </w:r>
    </w:p>
    <w:p w14:paraId="53B0A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1.甲方有权对乙方经营资质、商品品类、经营行为、卫生情况进行全程监督管理，对乙方违规违约行为进行劝阻、警告，情节严重者直接取消摊位使用权，禁止乙方参与后续校园市集活动。</w:t>
      </w:r>
    </w:p>
    <w:p w14:paraId="17E8E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2.甲方负责市集场地规划、摊位划分、基础公共设施布置，维护市集整体秩序，协调处理市集运营中的公共事宜，为乙方提供必要的活动指引。</w:t>
      </w:r>
    </w:p>
    <w:p w14:paraId="2B947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3.甲方需提前告知乙方市集运营规则、时间安排、注意事项等相关信息，保障活动顺利开展。</w:t>
      </w:r>
    </w:p>
    <w:p w14:paraId="2A6BD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4.甲方不得无故干涉乙方正常合规经营活动，依法保障乙方合法经营权益。</w:t>
      </w:r>
    </w:p>
    <w:p w14:paraId="1BE20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（二）乙方权利义务</w:t>
      </w:r>
    </w:p>
    <w:p w14:paraId="54CA4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1.乙方在合规经营前提下，享有摊位独立经营权，有权拒绝甲方不合理的管理要求。</w:t>
      </w:r>
    </w:p>
    <w:p w14:paraId="61DBC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乙方自行负责商品采购、保管、销售及售后，承担经营过程中一切商品质量、安全、财产损失等全部责任；若因乙方商品或经营行为造成消费者人身、财产损害，由乙方独立承担全部赔偿责任及相关法律责任，与甲方无关。</w:t>
      </w:r>
    </w:p>
    <w:p w14:paraId="647BB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3.乙方自行妥善保管个人财物、经营物料及商品，甲方不承担乙方财物丢失、损毁的责任。</w:t>
      </w:r>
    </w:p>
    <w:p w14:paraId="616C4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4.乙方需自觉爱护校园公共设施、绿植，遵守校园各项管理规定，积极配合甲方开展市集宣传、秩序维护等工作，共同维护青春市集良好品牌形象。</w:t>
      </w:r>
    </w:p>
    <w:p w14:paraId="48097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四、违约责任</w:t>
      </w:r>
    </w:p>
    <w:p w14:paraId="5ABA6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1.乙方若违反本协议第二条任意一款约定，甲方有权视情节轻重给予警告、责令整改、强制撤摊、取消本次市集经营资格、禁止参与后续校园文创市集活动等处理，由此造成的一切损失由乙方自行承担。</w:t>
      </w:r>
    </w:p>
    <w:p w14:paraId="6F9E0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2.乙方私自转让、转租、转借、拼摊摊位的，甲方有权立即收回摊位，取消乙方摊位使用权，且乙方后续不得申请校内任何市集摊位。</w:t>
      </w:r>
    </w:p>
    <w:p w14:paraId="5A480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3.因乙方违规经营、破坏环境卫生、损坏公共设施等行为，给甲方或第三方造成损失、不良影响的，乙方需承担全部赔偿责任及相应后果。</w:t>
      </w:r>
    </w:p>
    <w:p w14:paraId="7DBAC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4.甲方未按约定提供摊位、无故干涉乙方正常合规经营，给乙方造成损失的，甲方需承担相应责任。</w:t>
      </w:r>
    </w:p>
    <w:p w14:paraId="3ECED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五、协议终止与解除</w:t>
      </w:r>
    </w:p>
    <w:p w14:paraId="4999C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1.本协议自市集活动结束、乙方完成撤场并经甲方验收合格后自动终止。</w:t>
      </w:r>
    </w:p>
    <w:p w14:paraId="46517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2.乙方严重违反本协议约定，甲方有权单方面解除本协议，无条件收回摊位使用权，相关责任由乙方自行承担。</w:t>
      </w:r>
    </w:p>
    <w:p w14:paraId="78B47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3.因不可抗力因素（如政策调整、恶劣天气、校园紧急事务、上级管控要求等）导致市集无法正常举办，本协议自动终止，双方互不承担违约责任。</w:t>
      </w:r>
    </w:p>
    <w:p w14:paraId="573FC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黑体" w:cs="黑体"/>
          <w:kern w:val="0"/>
          <w:sz w:val="32"/>
          <w:lang w:val="en-US" w:bidi="zh-CN"/>
        </w:rPr>
      </w:pPr>
      <w:r>
        <w:rPr>
          <w:rFonts w:hint="eastAsia" w:ascii="黑体" w:hAnsi="黑体" w:eastAsia="黑体" w:cs="黑体"/>
          <w:kern w:val="0"/>
          <w:sz w:val="32"/>
          <w:lang w:val="en-US" w:bidi="zh-CN"/>
        </w:rPr>
        <w:t>六、其他约定</w:t>
      </w:r>
    </w:p>
    <w:p w14:paraId="3E96F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1.本协议未尽事宜，由甲乙双方协商一致后签订补充协议，补充协议与本协议具有同等法律效力。</w:t>
      </w:r>
    </w:p>
    <w:p w14:paraId="591E7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2.因本协议产生的争议，双方优先友好协商解决；协商不成的，提交甲方按校园管理相关规定处理。</w:t>
      </w:r>
    </w:p>
    <w:p w14:paraId="4BCCA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3.本协议一式两份，甲乙双方各执一份，自双方签字（盖章）之日起生效，具有同等法律效力。</w:t>
      </w:r>
    </w:p>
    <w:p w14:paraId="24245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 xml:space="preserve"> </w:t>
      </w:r>
    </w:p>
    <w:p w14:paraId="42F34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甲方（主办方）：</w:t>
      </w:r>
    </w:p>
    <w:p w14:paraId="0C640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</w:p>
    <w:p w14:paraId="650ADD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单位盖章：</w:t>
      </w:r>
    </w:p>
    <w:p w14:paraId="63542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</w:p>
    <w:p w14:paraId="118EA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联系电话：</w:t>
      </w:r>
    </w:p>
    <w:p w14:paraId="11DDB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</w:p>
    <w:p w14:paraId="3D462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签订日期：____年____月____日</w:t>
      </w:r>
    </w:p>
    <w:p w14:paraId="7D87D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 xml:space="preserve"> </w:t>
      </w:r>
    </w:p>
    <w:p w14:paraId="60B84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乙方（申请者签字）：</w:t>
      </w:r>
    </w:p>
    <w:p w14:paraId="52005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黑体" w:hAnsi="黑体" w:eastAsia="仿宋_GB2312" w:cs="Times New Roman"/>
          <w:kern w:val="0"/>
          <w:sz w:val="32"/>
          <w:lang w:val="en-US" w:bidi="zh-CN"/>
        </w:rPr>
      </w:pPr>
    </w:p>
    <w:p w14:paraId="38F32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2" w:firstLineChars="200"/>
        <w:textAlignment w:val="auto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bidi="zh-CN"/>
        </w:rPr>
      </w:pPr>
      <w:r>
        <w:rPr>
          <w:rFonts w:hint="eastAsia" w:ascii="黑体" w:hAnsi="黑体" w:eastAsia="仿宋_GB2312" w:cs="Times New Roman"/>
          <w:kern w:val="0"/>
          <w:sz w:val="32"/>
          <w:lang w:val="en-US" w:bidi="zh-CN"/>
        </w:rPr>
        <w:t>签订日期：____年____月____日</w:t>
      </w:r>
    </w:p>
    <w:sectPr>
      <w:pgSz w:w="11906" w:h="16838"/>
      <w:pgMar w:top="2098" w:right="1474" w:bottom="1984" w:left="1587" w:header="851" w:footer="1417" w:gutter="0"/>
      <w:lnNumType w:countBy="0"/>
      <w:pgNumType w:fmt="decimal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705149-5FFC-463B-8BA1-50E4521E01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EB057D3-EA70-48CD-8C74-082F3DCFA8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3F2BCE4-2858-4C30-9C82-70F5C85F49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DE03711-AE49-4139-84AE-D33DE34959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FAD4118-D64A-4158-843A-976DB65B99D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6B7DC0D-FE62-4099-A7B8-D3358D26755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A4456D0-0586-4A30-82B9-3EFF3976718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39BC72C-A3DA-4D2D-BFA8-1A42D9FB2CA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AFDB4BCB-3219-4BA1-91E3-E54BDB8D275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02F7E986-D05F-443C-9D99-2BEC404C5C2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ABB2BEE9-AEC3-4331-B456-DFE72E18F5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2E23F9">
    <w:pPr>
      <w:pStyle w:val="12"/>
      <w:jc w:val="right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5009515</wp:posOffset>
              </wp:positionH>
              <wp:positionV relativeFrom="paragraph">
                <wp:posOffset>57150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6F57B8">
                          <w:pPr>
                            <w:rPr>
                              <w:rFonts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4.45pt;margin-top:4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2YI4R1wAAAAoBAAAPAAAAAAAAAAEAIAAAACIAAABkcnMvZG93bnJldi54bWxQSwECFAAU&#10;AAAACACHTuJABWGMPysCAABVBAAADgAAAAAAAAABACAAAAAm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6F57B8">
                    <w:pPr>
                      <w:rPr>
                        <w:rFonts w:hint="eastAsia"/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A48D0">
    <w:pPr>
      <w:pStyle w:val="12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-226695</wp:posOffset>
              </wp:positionH>
              <wp:positionV relativeFrom="paragraph">
                <wp:posOffset>52705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A9E7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ind w:left="320" w:leftChars="100" w:right="320" w:rightChars="100"/>
                            <w:textAlignment w:val="auto"/>
                            <w:rPr>
                              <w:rFonts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7.85pt;margin-top:4.1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0+LaD9cAAAAJAQAADwAAAAAAAAABACAAAAAiAAAAZHJzL2Rvd25yZXYueG1sUEsBAhQA&#10;FAAAAAgAh07iQL0O3bcsAgAAVQQAAA4AAAAAAAAAAQAgAAAAJg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9A9E75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ind w:left="320" w:leftChars="100" w:right="320" w:rightChars="100"/>
                      <w:textAlignment w:val="auto"/>
                      <w:rPr>
                        <w:rFonts w:hint="eastAsia"/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FD9"/>
    <w:rsid w:val="00012689"/>
    <w:rsid w:val="00017F6C"/>
    <w:rsid w:val="00057383"/>
    <w:rsid w:val="00097DB2"/>
    <w:rsid w:val="001304D7"/>
    <w:rsid w:val="0021599D"/>
    <w:rsid w:val="002343AD"/>
    <w:rsid w:val="002656E3"/>
    <w:rsid w:val="003261F5"/>
    <w:rsid w:val="0035593E"/>
    <w:rsid w:val="00445EB5"/>
    <w:rsid w:val="00497D75"/>
    <w:rsid w:val="004F7FD9"/>
    <w:rsid w:val="005906AE"/>
    <w:rsid w:val="005A6390"/>
    <w:rsid w:val="005B4A5A"/>
    <w:rsid w:val="005C03C9"/>
    <w:rsid w:val="006224DF"/>
    <w:rsid w:val="006877C8"/>
    <w:rsid w:val="00726D4F"/>
    <w:rsid w:val="00784BC1"/>
    <w:rsid w:val="007B56C5"/>
    <w:rsid w:val="00875B73"/>
    <w:rsid w:val="008B71D3"/>
    <w:rsid w:val="00A20D0C"/>
    <w:rsid w:val="00AB0F8C"/>
    <w:rsid w:val="00AD78F6"/>
    <w:rsid w:val="00BD37D2"/>
    <w:rsid w:val="00C55A7B"/>
    <w:rsid w:val="00CC5C66"/>
    <w:rsid w:val="00D571AF"/>
    <w:rsid w:val="00E1594E"/>
    <w:rsid w:val="00E62E2D"/>
    <w:rsid w:val="00E63234"/>
    <w:rsid w:val="00E85915"/>
    <w:rsid w:val="00FA6D17"/>
    <w:rsid w:val="16E948D0"/>
    <w:rsid w:val="1DEB1048"/>
    <w:rsid w:val="27B801ED"/>
    <w:rsid w:val="27F01B2B"/>
    <w:rsid w:val="2A750617"/>
    <w:rsid w:val="34C1339B"/>
    <w:rsid w:val="389825EB"/>
    <w:rsid w:val="4269106B"/>
    <w:rsid w:val="48B06F92"/>
    <w:rsid w:val="4A89652B"/>
    <w:rsid w:val="510B6E04"/>
    <w:rsid w:val="58FA4E4C"/>
    <w:rsid w:val="621041A6"/>
    <w:rsid w:val="63464323"/>
    <w:rsid w:val="651B1CA3"/>
    <w:rsid w:val="65A95150"/>
    <w:rsid w:val="6B1E5B86"/>
    <w:rsid w:val="6E900B48"/>
    <w:rsid w:val="74FC688E"/>
    <w:rsid w:val="75477D58"/>
    <w:rsid w:val="768A7E30"/>
    <w:rsid w:val="7AF9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40"/>
    <w:unhideWhenUsed/>
    <w:qFormat/>
    <w:uiPriority w:val="99"/>
    <w:pPr>
      <w:spacing w:after="120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line number"/>
    <w:basedOn w:val="18"/>
    <w:semiHidden/>
    <w:unhideWhenUsed/>
    <w:qFormat/>
    <w:uiPriority w:val="99"/>
  </w:style>
  <w:style w:type="character" w:customStyle="1" w:styleId="20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4 字符"/>
    <w:basedOn w:val="18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8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8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8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8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明显参考1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8">
    <w:name w:val="页眉 字符"/>
    <w:basedOn w:val="18"/>
    <w:link w:val="13"/>
    <w:qFormat/>
    <w:uiPriority w:val="99"/>
    <w:rPr>
      <w:rFonts w:ascii="宋体" w:hAnsi="宋体" w:eastAsia="宋体" w:cs="仿宋"/>
      <w:sz w:val="18"/>
      <w:szCs w:val="18"/>
    </w:rPr>
  </w:style>
  <w:style w:type="character" w:customStyle="1" w:styleId="39">
    <w:name w:val="页脚 字符"/>
    <w:basedOn w:val="18"/>
    <w:link w:val="12"/>
    <w:qFormat/>
    <w:uiPriority w:val="99"/>
    <w:rPr>
      <w:rFonts w:ascii="宋体" w:hAnsi="宋体" w:eastAsia="宋体" w:cs="仿宋"/>
      <w:sz w:val="18"/>
      <w:szCs w:val="18"/>
    </w:rPr>
  </w:style>
  <w:style w:type="character" w:customStyle="1" w:styleId="40">
    <w:name w:val="正文文本 字符"/>
    <w:basedOn w:val="18"/>
    <w:link w:val="11"/>
    <w:qFormat/>
    <w:uiPriority w:val="99"/>
    <w:rPr>
      <w:rFonts w:ascii="宋体" w:hAnsi="宋体" w:eastAsia="宋体" w:cs="仿宋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999f1a64-6fc1-490c-a39a-8f2c66238061</errorID>
      <errorWord>〔2026〕00号</errorWord>
      <group>L1_Knowledge</group>
      <groupName>知识性问题</groupName>
      <ability>L2_Knowledge</ability>
      <abilityName>其他知识</abilityName>
      <candidateList>
        <item>〔2026〕号</item>
      </candidateList>
      <explain>发文字号格式错误。</explain>
      <paraID>277165F9</paraID>
      <start>3</start>
      <end>12</end>
      <status>unmodified</status>
      <modifiedWord/>
      <trackRevisions>false</trackRevisions>
    </reviewItem>
    <reviewItem>
      <errorID>ad98f50a-0c12-4ae0-8871-8fe1850673ad</errorID>
      <errorWord>枪械</errorWord>
      <group>L1_Word</group>
      <groupName>字词问题</groupName>
      <ability>L2_Typo</ability>
      <abilityName>字词错误</abilityName>
      <candidateList>
        <item>枪支</item>
      </candidateList>
      <explain/>
      <paraID>449AC0BE</paraID>
      <start>20</start>
      <end>22</end>
      <status>unmodified</status>
      <modifiedWord/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b7c793-22c6-436c-a8d2-2f704fa9293f}">
  <ds:schemaRefs/>
</ds:datastoreItem>
</file>

<file path=customXml/itemProps3.xml><?xml version="1.0" encoding="utf-8"?>
<ds:datastoreItem xmlns:ds="http://schemas.openxmlformats.org/officeDocument/2006/customXml" ds:itemID="{0D90432F-F91E-4CDF-B318-D950ED8B7B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3344</Words>
  <Characters>3488</Characters>
  <Lines>20</Lines>
  <Paragraphs>5</Paragraphs>
  <TotalTime>823</TotalTime>
  <ScaleCrop>false</ScaleCrop>
  <LinksUpToDate>false</LinksUpToDate>
  <CharactersWithSpaces>3492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2025-11-18T12:09:00Z</dcterms:created>
  <dc:creator>t11517</dc:creator>
  <cp:lastModifiedBy>Moon</cp:lastModifiedBy>
  <cp:lastPrinted>2025-11-20T06:50:00Z</cp:lastPrinted>
  <dcterms:modified xsi:type="dcterms:W3CDTF">2026-05-07T01:42:28Z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eyJoZGlkIjoiZjk3OWJhYjk4N2I2ZTNmMDM3ZmE1NjgxMjM0YWU1NTIiLCJ1c2VySWQiOiIxNjQ1NjIyNDA1In0=</vt:lpwstr>
  </property>
  <property fmtid="{D5CDD505-2E9C-101B-9397-08002B2CF9AE}" pid="3" name="KSOProductBuildVer">
    <vt:lpwstr>2052-12.1.0.25225</vt:lpwstr>
  </property>
  <property fmtid="{D5CDD505-2E9C-101B-9397-08002B2CF9AE}" pid="4" name="ICV">
    <vt:lpwstr>EE5751EFE1D540D384B5817CEBFBDD8B_13</vt:lpwstr>
  </property>
</Properties>
</file>