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8613B">
      <w:pPr>
        <w:tabs>
          <w:tab w:val="left" w:pos="2800"/>
          <w:tab w:val="center" w:pos="4213"/>
        </w:tabs>
        <w:autoSpaceDE w:val="0"/>
        <w:spacing w:line="1160" w:lineRule="exact"/>
        <w:jc w:val="center"/>
        <w:rPr>
          <w:rFonts w:ascii="Times New Roman" w:hAnsi="Times New Roman" w:eastAsia="方正小标宋简体"/>
          <w:color w:val="EE0000"/>
          <w:w w:val="59"/>
          <w:position w:val="-6"/>
          <w:sz w:val="120"/>
          <w:szCs w:val="120"/>
        </w:rPr>
      </w:pPr>
      <w:r>
        <w:rPr>
          <w:rFonts w:hint="eastAsia" w:ascii="Times New Roman" w:hAnsi="Times New Roman" w:eastAsia="方正小标宋简体"/>
          <w:color w:val="EE0000"/>
          <w:w w:val="59"/>
          <w:position w:val="-6"/>
          <w:sz w:val="120"/>
          <w:szCs w:val="120"/>
        </w:rPr>
        <w:t>共青团吉首大学委员会文件</w:t>
      </w:r>
    </w:p>
    <w:p w14:paraId="1F80B376">
      <w:pPr>
        <w:tabs>
          <w:tab w:val="left" w:pos="2800"/>
          <w:tab w:val="center" w:pos="4213"/>
        </w:tabs>
        <w:autoSpaceDE w:val="0"/>
        <w:spacing w:line="576" w:lineRule="exact"/>
        <w:jc w:val="left"/>
        <w:rPr>
          <w:rFonts w:hint="eastAsia" w:ascii="仿宋_GB2312" w:hAnsi="方正小标宋_GBK" w:eastAsia="仿宋_GB2312"/>
        </w:rPr>
      </w:pPr>
      <w:r>
        <w:rPr>
          <w:rFonts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2579370</wp:posOffset>
                </wp:positionH>
                <wp:positionV relativeFrom="paragraph">
                  <wp:posOffset>467995</wp:posOffset>
                </wp:positionV>
                <wp:extent cx="457200" cy="647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57200" cy="648000"/>
                        </a:xfrm>
                        <a:prstGeom prst="rect">
                          <a:avLst/>
                        </a:prstGeom>
                        <a:noFill/>
                        <a:ln w="12700">
                          <a:noFill/>
                        </a:ln>
                        <a:effectLst/>
                      </wps:spPr>
                      <wps:txbx>
                        <w:txbxContent>
                          <w:p w14:paraId="78DAB9A1">
                            <w:pPr>
                              <w:jc w:val="center"/>
                              <w:rPr>
                                <w:rFonts w:hint="eastAsia" w:ascii="仿宋_GB2312" w:eastAsia="仿宋_GB2312"/>
                                <w:color w:val="FF0000"/>
                                <w:sz w:val="48"/>
                                <w:szCs w:val="48"/>
                              </w:rPr>
                            </w:pPr>
                          </w:p>
                        </w:txbxContent>
                      </wps:txbx>
                      <wps:bodyPr rot="0" vert="horz" wrap="square" lIns="91440" tIns="45720" rIns="91440" bIns="45720" anchor="t" anchorCtr="0"/>
                    </wps:wsp>
                  </a:graphicData>
                </a:graphic>
              </wp:anchor>
            </w:drawing>
          </mc:Choice>
          <mc:Fallback>
            <w:pict>
              <v:shape id="文本框 2" o:spid="_x0000_s1026" o:spt="202" type="#_x0000_t202" style="position:absolute;left:0pt;margin-left:203.1pt;margin-top:36.85pt;height:51pt;width:36pt;z-index:251663360;mso-width-relative:page;mso-height-relative:page;" filled="f" stroked="f" coordsize="21600,21600" o:gfxdata="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APPQdcA&#10;AAAKAQAADwAAAAAAAAABACAAAAAiAAAAZHJzL2Rvd25yZXYueG1sUEsBAhQAFAAAAAgAh07iQA5i&#10;y9XnAQAAyAMAAA4AAAAAAAAAAQAgAAAAJgEAAGRycy9lMm9Eb2MueG1sUEsFBgAAAAAGAAYAWQEA&#10;AH8FAAAAAA==&#10;">
                <v:fill on="f" focussize="0,0"/>
                <v:stroke on="f" weight="1pt"/>
                <v:imagedata o:title=""/>
                <o:lock v:ext="edit" aspectratio="f"/>
                <v:textbox>
                  <w:txbxContent>
                    <w:p w14:paraId="78DAB9A1">
                      <w:pPr>
                        <w:jc w:val="center"/>
                        <w:rPr>
                          <w:rFonts w:hint="eastAsia" w:ascii="仿宋_GB2312" w:eastAsia="仿宋_GB2312"/>
                          <w:color w:val="FF0000"/>
                          <w:sz w:val="48"/>
                          <w:szCs w:val="48"/>
                        </w:rPr>
                      </w:pPr>
                    </w:p>
                  </w:txbxContent>
                </v:textbox>
              </v:shape>
            </w:pict>
          </mc:Fallback>
        </mc:AlternateContent>
      </w:r>
    </w:p>
    <w:p w14:paraId="50630844">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default" w:ascii="Times New Roman" w:hAnsi="Times New Roman" w:eastAsia="仿宋_GB2312" w:cs="Times New Roman"/>
          <w:b w:val="0"/>
          <w:bCs w:val="0"/>
          <w:color w:val="FF0000"/>
          <w:kern w:val="0"/>
          <w:sz w:val="32"/>
          <w:szCs w:val="32"/>
          <w:lang w:val="en-US" w:eastAsia="zh-CN" w:bidi="ar-SA"/>
        </w:rPr>
      </w:pPr>
      <w:r>
        <w:rPr>
          <w:rFonts w:hint="default" w:ascii="Times New Roman" w:hAnsi="Times New Roman" w:cs="Times New Roman"/>
          <w:b w:val="0"/>
          <w:bCs w:val="0"/>
          <w:sz w:val="32"/>
        </w:rPr>
        <mc:AlternateContent>
          <mc:Choice Requires="wps">
            <w:drawing>
              <wp:anchor distT="0" distB="0" distL="114300" distR="114300" simplePos="0" relativeHeight="251662336" behindDoc="1" locked="0" layoutInCell="1" allowOverlap="1">
                <wp:simplePos x="0" y="0"/>
                <wp:positionH relativeFrom="column">
                  <wp:posOffset>2560320</wp:posOffset>
                </wp:positionH>
                <wp:positionV relativeFrom="paragraph">
                  <wp:posOffset>1905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0.15pt;height:51pt;width:36pt;z-index:-251654144;mso-width-relative:page;mso-height-relative:page;" filled="f" stroked="f" coordsize="21600,21600" o:gfxdata="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Vj363VAAAACAEAAA8AAAAAAAAAAQAgAAAAIgAAAGRycy9kb3ducmV2LnhtbFBLAQIU&#10;ABQAAAAIAIdO4kCSEF6FvQEAAGcDAAAOAAAAAAAAAAEAIAAAACQBAABkcnMvZTJvRG9jLnhtbFBL&#10;BQYAAAAABgAGAFkBAABTBQAAAAA=&#10;">
                <v:fill on="f" focussize="0,0"/>
                <v:stroke on="f"/>
                <v:imagedata o:title=""/>
                <o:lock v:ext="edit" aspectratio="f"/>
                <v:textbo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default" w:ascii="Times New Roman" w:hAnsi="Times New Roman" w:eastAsia="仿宋_GB2312" w:cs="Times New Roman"/>
          <w:b w:val="0"/>
          <w:bCs w:val="0"/>
          <w:sz w:val="32"/>
          <w:szCs w:val="32"/>
        </w:rPr>
        <w:t>校团〔202</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号</w:t>
      </w:r>
    </w:p>
    <w:p w14:paraId="7DACE965">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825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3.8pt;margin-top:12.3pt;height:0.65pt;width:195.6pt;z-index:-251655168;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UbIb2gAAAAkBAAAPAAAA&#10;AAAAAAEAIAAAACIAAABkcnMvZG93bnJldi54bWxQSwECFAAUAAAACACHTuJAYmbf6hMCAAAMBAAA&#10;DgAAAAAAAAABACAAAAApAQAAZHJzL2Uyb0RvYy54bWxQSwUGAAAAAAYABgBZAQAArgU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53A5AD9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094F0C8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关于开展2025年度五四评优工作的通知</w:t>
      </w:r>
    </w:p>
    <w:p w14:paraId="010AD8B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p>
    <w:p w14:paraId="7936FDC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各学院团委、学生社团</w:t>
      </w:r>
      <w:r>
        <w:rPr>
          <w:rFonts w:hint="default" w:ascii="Times New Roman" w:hAnsi="Times New Roman" w:eastAsia="仿宋_GB2312" w:cs="Times New Roman"/>
          <w:sz w:val="32"/>
          <w:szCs w:val="32"/>
          <w:lang w:eastAsia="zh-CN"/>
        </w:rPr>
        <w:t>：</w:t>
      </w:r>
    </w:p>
    <w:p w14:paraId="766A41D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为深入学习贯彻习近平总书记关于青年工作的重要论述，全面落实学校体育、美育、劳动教育、创新创业教育“四大行动计划”部署要求，充分发挥青年榜样示范引领作用，进一步激发广大</w:t>
      </w:r>
      <w:r>
        <w:rPr>
          <w:rFonts w:hint="default" w:ascii="Times New Roman" w:hAnsi="Times New Roman" w:eastAsia="仿宋_GB2312" w:cs="Times New Roman"/>
          <w:sz w:val="32"/>
          <w:szCs w:val="32"/>
          <w:lang w:val="en-US" w:eastAsia="zh-CN"/>
        </w:rPr>
        <w:t>共青</w:t>
      </w:r>
      <w:r>
        <w:rPr>
          <w:rFonts w:hint="default" w:ascii="Times New Roman" w:hAnsi="Times New Roman" w:eastAsia="仿宋_GB2312" w:cs="Times New Roman"/>
          <w:sz w:val="32"/>
          <w:szCs w:val="32"/>
          <w:highlight w:val="none"/>
        </w:rPr>
        <w:t>团员</w:t>
      </w:r>
      <w:r>
        <w:rPr>
          <w:rFonts w:hint="default" w:ascii="Times New Roman" w:hAnsi="Times New Roman" w:eastAsia="仿宋_GB2312" w:cs="Times New Roman"/>
          <w:sz w:val="32"/>
          <w:szCs w:val="32"/>
        </w:rPr>
        <w:t>的积极性、主动性和创造性，持续提升基层团组织组织力、引领力、服务力和大局贡献度，不断增强“四个意识”、坚定“四个自信”、做到“两个维护”，团结带领</w:t>
      </w:r>
      <w:r>
        <w:rPr>
          <w:rFonts w:hint="default" w:ascii="Times New Roman" w:hAnsi="Times New Roman" w:eastAsia="仿宋_GB2312" w:cs="Times New Roman"/>
          <w:sz w:val="32"/>
          <w:szCs w:val="32"/>
          <w:lang w:val="en-US" w:eastAsia="zh-CN"/>
        </w:rPr>
        <w:t>共青</w:t>
      </w:r>
      <w:r>
        <w:rPr>
          <w:rFonts w:hint="default" w:ascii="Times New Roman" w:hAnsi="Times New Roman" w:eastAsia="仿宋_GB2312" w:cs="Times New Roman"/>
          <w:sz w:val="32"/>
          <w:szCs w:val="32"/>
          <w:highlight w:val="none"/>
        </w:rPr>
        <w:t>团员</w:t>
      </w:r>
      <w:r>
        <w:rPr>
          <w:rFonts w:hint="default" w:ascii="Times New Roman" w:hAnsi="Times New Roman" w:eastAsia="仿宋_GB2312" w:cs="Times New Roman"/>
          <w:sz w:val="32"/>
          <w:szCs w:val="32"/>
        </w:rPr>
        <w:t>在中国式现代化建设中挺膺担当、奋勇争先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推动学校高质量发展贡献青春力量、再创优异成绩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经研究，决定开展</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年度五四评优工作，现将有关事项通知如下：</w:t>
      </w:r>
    </w:p>
    <w:p w14:paraId="14E929A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一、评优的类别及名额</w:t>
      </w:r>
    </w:p>
    <w:p w14:paraId="53AC6F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rPr>
        <w:t>（一）优秀团学组织</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红旗团委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共青团</w:t>
      </w:r>
      <w:r>
        <w:rPr>
          <w:rFonts w:hint="default" w:ascii="Times New Roman" w:hAnsi="Times New Roman" w:eastAsia="仿宋_GB2312" w:cs="Times New Roman"/>
          <w:sz w:val="32"/>
          <w:szCs w:val="32"/>
        </w:rPr>
        <w:t>思想引领工作先进单位、组织建设工作先进单位、创新创业工作先进单位、社会实践与志愿服务工作先进单位、校园文化活动先进单位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活力团支部、先进团支部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优秀学生社</w:t>
      </w:r>
      <w:r>
        <w:rPr>
          <w:rFonts w:hint="default" w:ascii="Times New Roman" w:hAnsi="Times New Roman" w:eastAsia="仿宋_GB2312" w:cs="Times New Roman"/>
          <w:sz w:val="32"/>
          <w:szCs w:val="32"/>
          <w:lang w:val="en-US" w:eastAsia="zh-CN"/>
        </w:rPr>
        <w:t>团。</w:t>
      </w:r>
    </w:p>
    <w:p w14:paraId="2499D32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（二）优秀个人</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优秀共青团员、优秀共青团干部、优秀学生社团干部。</w:t>
      </w:r>
    </w:p>
    <w:p w14:paraId="74F0A83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各单位评优名额见附件1，优秀共青团员、优秀共青团干部评优名额包含研究生、本科生</w:t>
      </w:r>
      <w:r>
        <w:rPr>
          <w:rFonts w:hint="default" w:ascii="Times New Roman" w:hAnsi="Times New Roman" w:eastAsia="仿宋_GB2312" w:cs="Times New Roman"/>
          <w:sz w:val="32"/>
          <w:szCs w:val="32"/>
          <w:lang w:eastAsia="zh-CN"/>
        </w:rPr>
        <w:t>。</w:t>
      </w:r>
    </w:p>
    <w:p w14:paraId="062A48D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二、评优办法及程序</w:t>
      </w:r>
    </w:p>
    <w:p w14:paraId="50104CF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（一）优秀团学组织的评选</w:t>
      </w:r>
    </w:p>
    <w:p w14:paraId="327EC0C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共青团工作考核排名前七的单位获评“红旗团委”；共青团工作单项得分（绩效得分不设上限）排名第一的单位获评共青团工作“思想引领工作先进单位”“组织建设工作先进单位”“创新创业工作先进单位”“社会实践与志愿服务工作先进单位”“校园文化活动先进单位”。此部分由校团委根据《共青团工作考核评分细则》（附件2）进行评定。</w:t>
      </w:r>
    </w:p>
    <w:p w14:paraId="514AA5BD">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活力团支部”“先进团支部”评选：由各学院团委严格依据《中国共产主义青年团普通高等学校基层组织工作条例》相关规定开展遴选，遵循“团支部自主申报→学院团委资格审核、差额评选、校内公示、择优推荐→</w:t>
      </w:r>
      <w:r>
        <w:rPr>
          <w:rFonts w:hint="default" w:ascii="Times New Roman" w:hAnsi="Times New Roman" w:eastAsia="仿宋" w:cs="Times New Roman"/>
          <w:sz w:val="32"/>
          <w:szCs w:val="32"/>
          <w:highlight w:val="none"/>
          <w:lang w:eastAsia="zh-CN"/>
        </w:rPr>
        <w:t>校团委审定</w:t>
      </w:r>
      <w:r>
        <w:rPr>
          <w:rFonts w:hint="default" w:ascii="Times New Roman" w:hAnsi="Times New Roman" w:eastAsia="仿宋" w:cs="Times New Roman"/>
          <w:sz w:val="32"/>
          <w:szCs w:val="32"/>
          <w:lang w:eastAsia="zh-CN"/>
        </w:rPr>
        <w:t>”的全流程规范推进。其中，“先进团支部”由各学院结合团支部</w:t>
      </w:r>
      <w:r>
        <w:rPr>
          <w:rFonts w:hint="default" w:ascii="Times New Roman" w:hAnsi="Times New Roman" w:eastAsia="仿宋" w:cs="Times New Roman"/>
          <w:sz w:val="32"/>
          <w:szCs w:val="32"/>
          <w:highlight w:val="none"/>
          <w:lang w:val="en-US" w:eastAsia="zh-CN"/>
        </w:rPr>
        <w:t>思想引领、</w:t>
      </w:r>
      <w:r>
        <w:rPr>
          <w:rFonts w:hint="default" w:ascii="Times New Roman" w:hAnsi="Times New Roman" w:eastAsia="仿宋" w:cs="Times New Roman"/>
          <w:sz w:val="32"/>
          <w:szCs w:val="32"/>
          <w:highlight w:val="none"/>
          <w:lang w:eastAsia="zh-CN"/>
        </w:rPr>
        <w:t>日常建设、</w:t>
      </w:r>
      <w:r>
        <w:rPr>
          <w:rFonts w:hint="default" w:ascii="Times New Roman" w:hAnsi="Times New Roman" w:eastAsia="仿宋_GB2312" w:cs="Times New Roman"/>
          <w:sz w:val="32"/>
          <w:szCs w:val="32"/>
          <w:highlight w:val="none"/>
        </w:rPr>
        <w:t>组织</w:t>
      </w:r>
      <w:r>
        <w:rPr>
          <w:rFonts w:hint="default" w:ascii="Times New Roman" w:hAnsi="Times New Roman" w:eastAsia="仿宋_GB2312" w:cs="Times New Roman"/>
          <w:sz w:val="32"/>
          <w:szCs w:val="32"/>
          <w:highlight w:val="none"/>
          <w:lang w:val="en-US" w:eastAsia="zh-CN"/>
        </w:rPr>
        <w:t>生活、</w:t>
      </w:r>
      <w:r>
        <w:rPr>
          <w:rFonts w:hint="default" w:ascii="Times New Roman" w:hAnsi="Times New Roman" w:eastAsia="仿宋_GB2312" w:cs="Times New Roman"/>
          <w:sz w:val="32"/>
          <w:szCs w:val="32"/>
          <w:highlight w:val="none"/>
        </w:rPr>
        <w:t>社会实践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志愿服务</w:t>
      </w:r>
      <w:r>
        <w:rPr>
          <w:rFonts w:hint="default" w:ascii="Times New Roman" w:hAnsi="Times New Roman" w:eastAsia="仿宋" w:cs="Times New Roman"/>
          <w:sz w:val="32"/>
          <w:szCs w:val="32"/>
          <w:lang w:eastAsia="zh-CN"/>
        </w:rPr>
        <w:t>等维度综合评定，按分配名额推荐至校团委；“活力团支部”由学院从获评“先进团支部”的集体中，对照思想引领力、组织动员力、服务贡献力、自我革新力等核心指标择优推荐，校团委组织专项评审小组</w:t>
      </w:r>
      <w:r>
        <w:rPr>
          <w:rFonts w:hint="eastAsia" w:ascii="Times New Roman" w:hAnsi="Times New Roman" w:eastAsia="仿宋" w:cs="Times New Roman"/>
          <w:sz w:val="32"/>
          <w:szCs w:val="32"/>
          <w:lang w:val="en-US" w:eastAsia="zh-CN"/>
        </w:rPr>
        <w:t>进行</w:t>
      </w:r>
      <w:r>
        <w:rPr>
          <w:rFonts w:hint="default" w:ascii="Times New Roman" w:hAnsi="Times New Roman" w:eastAsia="仿宋" w:cs="Times New Roman"/>
          <w:sz w:val="32"/>
          <w:szCs w:val="32"/>
          <w:lang w:val="en-US" w:eastAsia="zh-CN"/>
        </w:rPr>
        <w:t>评选</w:t>
      </w:r>
      <w:r>
        <w:rPr>
          <w:rFonts w:hint="default" w:ascii="Times New Roman" w:hAnsi="Times New Roman" w:eastAsia="仿宋" w:cs="Times New Roman"/>
          <w:sz w:val="32"/>
          <w:szCs w:val="32"/>
          <w:lang w:eastAsia="zh-CN"/>
        </w:rPr>
        <w:t>，最终择优</w:t>
      </w:r>
      <w:r>
        <w:rPr>
          <w:rFonts w:hint="eastAsia" w:ascii="Times New Roman" w:hAnsi="Times New Roman" w:eastAsia="仿宋" w:cs="Times New Roman"/>
          <w:sz w:val="32"/>
          <w:szCs w:val="32"/>
          <w:lang w:val="en-US" w:eastAsia="zh-CN"/>
        </w:rPr>
        <w:t>评</w:t>
      </w:r>
      <w:r>
        <w:rPr>
          <w:rFonts w:hint="default" w:ascii="Times New Roman" w:hAnsi="Times New Roman" w:eastAsia="仿宋" w:cs="Times New Roman"/>
          <w:sz w:val="32"/>
          <w:szCs w:val="32"/>
          <w:lang w:eastAsia="zh-CN"/>
        </w:rPr>
        <w:t>定</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lang w:eastAsia="zh-CN"/>
        </w:rPr>
        <w:t>个校级“活力团支部”，并同步公示评选结果，接受全校师生监督。</w:t>
      </w:r>
    </w:p>
    <w:p w14:paraId="23B0BB63">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3.年度考评四星级</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以上的学生社团可参评“优秀学生社团”。“优秀学生社团”的评选采取学生社团申报→挂靠单位推荐→大学生社团管理服务中心审核→校团委评定的办法进行。</w:t>
      </w:r>
    </w:p>
    <w:p w14:paraId="2D5A921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（二）优秀个人的评选</w:t>
      </w:r>
    </w:p>
    <w:p w14:paraId="7A9A1C05">
      <w:pPr>
        <w:keepNext w:val="0"/>
        <w:keepLines w:val="0"/>
        <w:pageBreakBefore w:val="0"/>
        <w:widowControl w:val="0"/>
        <w:kinsoku/>
        <w:wordWrap/>
        <w:overflowPunct/>
        <w:topLinePunct w:val="0"/>
        <w:autoSpaceDE/>
        <w:autoSpaceDN/>
        <w:bidi w:val="0"/>
        <w:adjustRightInd/>
        <w:snapToGrid/>
        <w:spacing w:line="576"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1.“优秀共青团员”“优秀共青团</w:t>
      </w:r>
      <w:r>
        <w:rPr>
          <w:rFonts w:hint="eastAsia" w:ascii="Times New Roman" w:hAnsi="Times New Roman" w:eastAsia="仿宋_GB2312" w:cs="Times New Roman"/>
          <w:sz w:val="32"/>
          <w:szCs w:val="32"/>
          <w:lang w:val="en-US" w:eastAsia="zh-CN"/>
        </w:rPr>
        <w:t>干部</w:t>
      </w:r>
      <w:r>
        <w:rPr>
          <w:rFonts w:hint="default" w:ascii="Times New Roman" w:hAnsi="Times New Roman" w:eastAsia="仿宋_GB2312" w:cs="Times New Roman"/>
          <w:sz w:val="32"/>
          <w:szCs w:val="32"/>
        </w:rPr>
        <w:t>”的评选，由各学院团委组织，根据团中央《新时代共青团先进性评价指导大纲（试行）》文件精神遴选。采取团支部民主评议提名→学院团委评选、公示、推荐→校团委审定的办法进行。推荐对象须在</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年团员教育评议中认定为“优秀”且</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年度志愿服务时长不低于20小时，上报后经核实不符合条件的取消资格且学院不再补充推荐。</w:t>
      </w:r>
    </w:p>
    <w:p w14:paraId="0FAD15D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2.“优秀学生社团干部”的评选采取自主申报→挂靠单位推荐→大学生社团管理服务中心审核→校团委评定的办法进行。</w:t>
      </w:r>
    </w:p>
    <w:p w14:paraId="1143103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三、材料上报要求</w:t>
      </w:r>
    </w:p>
    <w:p w14:paraId="7C699E6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4月1日中午12点前</w:t>
      </w:r>
      <w:r>
        <w:rPr>
          <w:rFonts w:hint="default" w:ascii="Times New Roman" w:hAnsi="Times New Roman" w:eastAsia="仿宋_GB2312" w:cs="Times New Roman"/>
          <w:sz w:val="32"/>
          <w:szCs w:val="32"/>
        </w:rPr>
        <w:t>，各学院</w:t>
      </w:r>
      <w:r>
        <w:rPr>
          <w:rFonts w:hint="default" w:ascii="Times New Roman" w:hAnsi="Times New Roman" w:eastAsia="仿宋_GB2312" w:cs="Times New Roman"/>
          <w:sz w:val="32"/>
          <w:szCs w:val="32"/>
          <w:highlight w:val="none"/>
          <w:lang w:val="en-US" w:eastAsia="zh-CN"/>
        </w:rPr>
        <w:t>共青团工作考核“看材料”环节的相关支撑材料，</w:t>
      </w:r>
      <w:r>
        <w:rPr>
          <w:rFonts w:hint="default" w:ascii="Times New Roman" w:hAnsi="Times New Roman" w:eastAsia="仿宋_GB2312" w:cs="Times New Roman"/>
          <w:sz w:val="32"/>
          <w:szCs w:val="32"/>
          <w:lang w:val="en-US" w:eastAsia="zh-CN"/>
        </w:rPr>
        <w:t>请按目录顺序整理纸质版（简易装订或整理、不胶装）交至砂子坳校区第三办公楼校团委107室；</w:t>
      </w:r>
      <w:r>
        <w:rPr>
          <w:rFonts w:hint="default" w:ascii="Times New Roman" w:hAnsi="Times New Roman" w:eastAsia="仿宋_GB2312" w:cs="Times New Roman"/>
          <w:sz w:val="32"/>
          <w:szCs w:val="32"/>
          <w:highlight w:val="none"/>
        </w:rPr>
        <w:t>4月</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日中午12点前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各学院</w:t>
      </w:r>
      <w:r>
        <w:rPr>
          <w:rFonts w:hint="default" w:ascii="Times New Roman" w:hAnsi="Times New Roman" w:eastAsia="仿宋_GB2312" w:cs="Times New Roman"/>
          <w:sz w:val="32"/>
          <w:szCs w:val="32"/>
        </w:rPr>
        <w:t>团委将</w:t>
      </w:r>
      <w:r>
        <w:rPr>
          <w:rFonts w:hint="default" w:ascii="Times New Roman" w:hAnsi="Times New Roman" w:eastAsia="仿宋_GB2312" w:cs="Times New Roman"/>
          <w:sz w:val="32"/>
          <w:szCs w:val="32"/>
          <w:lang w:val="en-US" w:eastAsia="zh-CN"/>
        </w:rPr>
        <w:t>本院活力团支部、先进团支部、</w:t>
      </w:r>
      <w:r>
        <w:rPr>
          <w:rFonts w:hint="default" w:ascii="Times New Roman" w:hAnsi="Times New Roman" w:eastAsia="仿宋_GB2312" w:cs="Times New Roman"/>
          <w:sz w:val="32"/>
          <w:szCs w:val="32"/>
        </w:rPr>
        <w:t>优秀共青团员、优秀共青团干部</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申报材料电子版（汇总表加盖学院党组织公章、其他材料暂不盖章）以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学院</w:t>
      </w:r>
      <w:r>
        <w:rPr>
          <w:rFonts w:hint="default" w:ascii="Times New Roman" w:hAnsi="Times New Roman" w:eastAsia="仿宋_GB2312" w:cs="Times New Roman"/>
          <w:sz w:val="32"/>
          <w:szCs w:val="32"/>
          <w:lang w:val="en-US" w:eastAsia="zh-CN"/>
        </w:rPr>
        <w:t>+五四评优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命名发送至校团委邮箱：</w:t>
      </w:r>
      <w:r>
        <w:rPr>
          <w:rFonts w:hint="default" w:ascii="Times New Roman" w:hAnsi="Times New Roman" w:eastAsia="仿宋_GB2312" w:cs="Times New Roman"/>
          <w:sz w:val="32"/>
          <w:szCs w:val="32"/>
          <w:u w:val="none"/>
          <w:lang w:val="en-US" w:eastAsia="zh-CN"/>
        </w:rPr>
        <w:t>jxdxtw@</w:t>
      </w:r>
      <w:r>
        <w:rPr>
          <w:rFonts w:hint="default" w:ascii="Times New Roman" w:hAnsi="Times New Roman" w:eastAsia="仿宋_GB2312" w:cs="Times New Roman"/>
          <w:sz w:val="32"/>
          <w:szCs w:val="32"/>
          <w:lang w:val="en-US" w:eastAsia="zh-CN"/>
        </w:rPr>
        <w:t>126.com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纸质版交至砂子坳校区第三办公楼校团委107室；</w:t>
      </w:r>
      <w:r>
        <w:rPr>
          <w:rFonts w:hint="default" w:ascii="Times New Roman" w:hAnsi="Times New Roman" w:eastAsia="仿宋_GB2312" w:cs="Times New Roman"/>
          <w:sz w:val="32"/>
          <w:szCs w:val="32"/>
        </w:rPr>
        <w:t>学生社团将申报材料以学生社团命名发送至社团管理服务中心邮箱：</w:t>
      </w:r>
      <w:r>
        <w:rPr>
          <w:rFonts w:hint="default" w:ascii="Times New Roman" w:hAnsi="Times New Roman" w:eastAsia="仿宋_GB2312" w:cs="Times New Roman"/>
          <w:sz w:val="32"/>
          <w:szCs w:val="32"/>
          <w:highlight w:val="none"/>
        </w:rPr>
        <w:t>kerwinduchen@qq.com</w:t>
      </w:r>
      <w:r>
        <w:rPr>
          <w:rFonts w:hint="default" w:ascii="Times New Roman" w:hAnsi="Times New Roman" w:eastAsia="仿宋_GB2312" w:cs="Times New Roman"/>
          <w:sz w:val="32"/>
          <w:szCs w:val="32"/>
        </w:rPr>
        <w:t>。上报材料包括评优名单汇总表和各奖项申报材料，具体要求如下：</w:t>
      </w:r>
    </w:p>
    <w:p w14:paraId="7D8E92B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（一）“先进团支部”“优秀共青团干部”“优秀共青团员”只需报送申报表，电子文档分类建文件夹。</w:t>
      </w:r>
    </w:p>
    <w:p w14:paraId="5D2ABBA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（二）“活力团支部”需报送申报表、集体事迹材料（不超过</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00字）与相关附件材料，单独建文件夹。</w:t>
      </w:r>
    </w:p>
    <w:p w14:paraId="4D2D045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（三）“优秀学生社团”“优秀学生社团干部”只需报送申报表，分</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建文件夹。</w:t>
      </w:r>
    </w:p>
    <w:p w14:paraId="1CCC1E3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四、评优表彰</w:t>
      </w:r>
    </w:p>
    <w:p w14:paraId="188FBF7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校团委将组织对获奖集体和个人进行表彰，授予荣誉证书并给予一定的奖励。</w:t>
      </w:r>
    </w:p>
    <w:p w14:paraId="7C244E7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14:paraId="28684AC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（一）提</w:t>
      </w:r>
      <w:bookmarkStart w:id="0" w:name="_GoBack"/>
      <w:bookmarkEnd w:id="0"/>
      <w:r>
        <w:rPr>
          <w:rFonts w:hint="eastAsia" w:ascii="楷体" w:hAnsi="楷体" w:eastAsia="楷体" w:cs="楷体"/>
          <w:sz w:val="32"/>
          <w:szCs w:val="32"/>
          <w:lang w:val="en-US" w:eastAsia="zh-CN"/>
        </w:rPr>
        <w:t>高政治站位，强化组织领导。</w:t>
      </w:r>
    </w:p>
    <w:p w14:paraId="635BCE6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学院要切实加强对五四评优工作的组织领导，在院党委统一领导下规范有序开展。严格对照评选条件，坚持把政治标准放在首位，严把人选政治关、品行关、能力关、实绩关。健全完善考评机制，规范评选推荐程序，综合考察日常表现、工作实绩和示范作用。评选及推荐名单须按规定在学院线上平台公示3个工作日，公示无异议后正式上报。</w:t>
      </w:r>
    </w:p>
    <w:p w14:paraId="005DEE2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（二）坚持以评促建，提升工作质效。</w:t>
      </w:r>
    </w:p>
    <w:p w14:paraId="0261F89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学院团委要以此次评优表彰为抓手，将评选工作与加强团的基层建设、强化思想政治引领、培育践行社会主义核心价值观紧密结合，不断增强团员先进性和光荣感，激发基层团组织生机活力。充分发挥先进典型示范引领作用，着力提升共青团组织力、引领力、服务力和大局贡献度，营造比学赶超、争当先进的良好氛围。</w:t>
      </w:r>
    </w:p>
    <w:p w14:paraId="79BD338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（三）注重总结提炼，加强宣传引导。</w:t>
      </w:r>
    </w:p>
    <w:p w14:paraId="4920A5C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学院团委要全面总结共青团工作成效，坚持整体推进与典型引领相结合，推动体育、美育、劳动教育、创新创业教育协同发力，强化青年大学生思想引领和价值塑造。充分运用新媒体平台，加大工作品牌和先进典型宣传力度，弘扬主旋律、传播正能量，进一步激发团干部、团员青年的责任意识和进取精神。</w:t>
      </w:r>
    </w:p>
    <w:p w14:paraId="6A429F2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为确保评选的公平、公正、公开，校团委设立投诉电话（杨玲昊19710738702），接受全体团员的民主监督。</w:t>
      </w:r>
    </w:p>
    <w:p w14:paraId="52B1604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p>
    <w:p w14:paraId="03B1B15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五四评优名额分配表</w:t>
      </w:r>
    </w:p>
    <w:p w14:paraId="457CDA2C">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2.共青团工作考核评分细则（</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年6</w:t>
      </w:r>
      <w:r>
        <w:rPr>
          <w:rFonts w:hint="default" w:ascii="Times New Roman" w:hAnsi="Times New Roman" w:eastAsia="仿宋_GB2312" w:cs="Times New Roman"/>
          <w:sz w:val="32"/>
          <w:szCs w:val="32"/>
        </w:rPr>
        <w:t>月修订版）</w:t>
      </w:r>
    </w:p>
    <w:p w14:paraId="19AEAC84">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五四评优相关申报表</w:t>
      </w:r>
    </w:p>
    <w:p w14:paraId="7F9A4D8C">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rPr>
        <w:t>五四评优名单汇总表</w:t>
      </w:r>
    </w:p>
    <w:p w14:paraId="209E3D0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仿宋_GB2312" w:cs="Times New Roman"/>
          <w:sz w:val="32"/>
          <w:szCs w:val="32"/>
        </w:rPr>
      </w:pPr>
    </w:p>
    <w:p w14:paraId="2039F9F0">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共青团吉首大学委员会</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　</w:t>
      </w:r>
    </w:p>
    <w:p w14:paraId="094F904E">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center"/>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年3月2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br w:type="page"/>
      </w:r>
    </w:p>
    <w:p w14:paraId="3101F4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0C9EAC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2025年度五四评优名额分配表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813"/>
        <w:gridCol w:w="718"/>
        <w:gridCol w:w="1080"/>
        <w:gridCol w:w="1080"/>
        <w:gridCol w:w="995"/>
      </w:tblGrid>
      <w:tr w14:paraId="7AC7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CB194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单位</w:t>
            </w:r>
          </w:p>
        </w:tc>
        <w:tc>
          <w:tcPr>
            <w:tcW w:w="813" w:type="dxa"/>
            <w:vAlign w:val="center"/>
          </w:tcPr>
          <w:p w14:paraId="390517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优秀</w:t>
            </w:r>
          </w:p>
          <w:p w14:paraId="12DFEF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团员</w:t>
            </w:r>
          </w:p>
        </w:tc>
        <w:tc>
          <w:tcPr>
            <w:tcW w:w="718" w:type="dxa"/>
            <w:vAlign w:val="center"/>
          </w:tcPr>
          <w:p w14:paraId="7B9E12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优秀</w:t>
            </w:r>
          </w:p>
          <w:p w14:paraId="575BFE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团干</w:t>
            </w:r>
          </w:p>
        </w:tc>
        <w:tc>
          <w:tcPr>
            <w:tcW w:w="1080" w:type="dxa"/>
            <w:vAlign w:val="center"/>
          </w:tcPr>
          <w:p w14:paraId="31DAF5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先进</w:t>
            </w:r>
          </w:p>
          <w:p w14:paraId="66DF55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团支部</w:t>
            </w:r>
          </w:p>
        </w:tc>
        <w:tc>
          <w:tcPr>
            <w:tcW w:w="1080" w:type="dxa"/>
            <w:vAlign w:val="center"/>
          </w:tcPr>
          <w:p w14:paraId="5DD077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活力</w:t>
            </w:r>
          </w:p>
          <w:p w14:paraId="4B89DB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团支部</w:t>
            </w:r>
          </w:p>
        </w:tc>
        <w:tc>
          <w:tcPr>
            <w:tcW w:w="995" w:type="dxa"/>
            <w:vAlign w:val="center"/>
          </w:tcPr>
          <w:p w14:paraId="73C0EB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红旗</w:t>
            </w:r>
          </w:p>
          <w:p w14:paraId="721F32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团委</w:t>
            </w:r>
          </w:p>
        </w:tc>
      </w:tr>
      <w:tr w14:paraId="7C1B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3BE3B9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生命</w:t>
            </w:r>
            <w:r>
              <w:rPr>
                <w:rFonts w:hint="eastAsia" w:ascii="仿宋" w:hAnsi="仿宋" w:eastAsia="仿宋" w:cs="仿宋"/>
                <w:sz w:val="21"/>
                <w:szCs w:val="21"/>
                <w:vertAlign w:val="baseline"/>
              </w:rPr>
              <w:t>科学学院</w:t>
            </w:r>
          </w:p>
        </w:tc>
        <w:tc>
          <w:tcPr>
            <w:tcW w:w="813" w:type="dxa"/>
            <w:vAlign w:val="center"/>
          </w:tcPr>
          <w:p w14:paraId="61B6D7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0C2BF6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00B96E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6D3840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restart"/>
            <w:vAlign w:val="center"/>
          </w:tcPr>
          <w:p w14:paraId="545A53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r>
      <w:tr w14:paraId="7B80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8FA74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法学院</w:t>
            </w:r>
          </w:p>
        </w:tc>
        <w:tc>
          <w:tcPr>
            <w:tcW w:w="813" w:type="dxa"/>
            <w:vAlign w:val="center"/>
          </w:tcPr>
          <w:p w14:paraId="7BFEBD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718" w:type="dxa"/>
            <w:vAlign w:val="center"/>
          </w:tcPr>
          <w:p w14:paraId="23C7A5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80" w:type="dxa"/>
            <w:vAlign w:val="center"/>
          </w:tcPr>
          <w:p w14:paraId="71FD90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5E0A7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B978C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5854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5692B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人文学院</w:t>
            </w:r>
          </w:p>
        </w:tc>
        <w:tc>
          <w:tcPr>
            <w:tcW w:w="813" w:type="dxa"/>
            <w:vAlign w:val="center"/>
          </w:tcPr>
          <w:p w14:paraId="17BD0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66F285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01E439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31C4E8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5447E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54B7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CDEE4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化学化工学院</w:t>
            </w:r>
          </w:p>
        </w:tc>
        <w:tc>
          <w:tcPr>
            <w:tcW w:w="813" w:type="dxa"/>
            <w:vAlign w:val="center"/>
          </w:tcPr>
          <w:p w14:paraId="52C536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19F90F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4AA05D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2A803E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428908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A6B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59D25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外国语学院</w:t>
            </w:r>
          </w:p>
        </w:tc>
        <w:tc>
          <w:tcPr>
            <w:tcW w:w="813" w:type="dxa"/>
            <w:vAlign w:val="center"/>
          </w:tcPr>
          <w:p w14:paraId="461E22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39034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0853D0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EA33A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6B613E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FA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55052B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马克思主义学院</w:t>
            </w:r>
          </w:p>
        </w:tc>
        <w:tc>
          <w:tcPr>
            <w:tcW w:w="813" w:type="dxa"/>
            <w:vAlign w:val="center"/>
          </w:tcPr>
          <w:p w14:paraId="1A879C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437193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4E6097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64D4B4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5368C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599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94309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商学院</w:t>
            </w:r>
          </w:p>
        </w:tc>
        <w:tc>
          <w:tcPr>
            <w:tcW w:w="813" w:type="dxa"/>
            <w:vAlign w:val="center"/>
          </w:tcPr>
          <w:p w14:paraId="1F65E2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718" w:type="dxa"/>
            <w:vAlign w:val="center"/>
          </w:tcPr>
          <w:p w14:paraId="663B2A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1080" w:type="dxa"/>
            <w:vAlign w:val="center"/>
          </w:tcPr>
          <w:p w14:paraId="7589D0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1475C9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53A48F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4453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66FB17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数学与统计学院</w:t>
            </w:r>
          </w:p>
        </w:tc>
        <w:tc>
          <w:tcPr>
            <w:tcW w:w="813" w:type="dxa"/>
            <w:vAlign w:val="center"/>
          </w:tcPr>
          <w:p w14:paraId="44D5C3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718" w:type="dxa"/>
            <w:vAlign w:val="center"/>
          </w:tcPr>
          <w:p w14:paraId="0AC99C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1080" w:type="dxa"/>
            <w:vAlign w:val="center"/>
          </w:tcPr>
          <w:p w14:paraId="2EE890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73CAC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4BF06E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96F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50B52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体育科学学院</w:t>
            </w:r>
          </w:p>
        </w:tc>
        <w:tc>
          <w:tcPr>
            <w:tcW w:w="813" w:type="dxa"/>
            <w:vAlign w:val="center"/>
          </w:tcPr>
          <w:p w14:paraId="681489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718" w:type="dxa"/>
            <w:vAlign w:val="center"/>
          </w:tcPr>
          <w:p w14:paraId="3637E9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027A01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178D9C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E1C64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21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4D233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文学与</w:t>
            </w:r>
            <w:r>
              <w:rPr>
                <w:rFonts w:hint="eastAsia" w:ascii="仿宋" w:hAnsi="仿宋" w:eastAsia="仿宋" w:cs="仿宋"/>
                <w:sz w:val="21"/>
                <w:szCs w:val="21"/>
                <w:vertAlign w:val="baseline"/>
                <w:lang w:val="en-US" w:eastAsia="zh-CN"/>
              </w:rPr>
              <w:t>新媒体</w:t>
            </w:r>
            <w:r>
              <w:rPr>
                <w:rFonts w:hint="eastAsia" w:ascii="仿宋" w:hAnsi="仿宋" w:eastAsia="仿宋" w:cs="仿宋"/>
                <w:sz w:val="21"/>
                <w:szCs w:val="21"/>
                <w:vertAlign w:val="baseline"/>
              </w:rPr>
              <w:t>学院</w:t>
            </w:r>
          </w:p>
        </w:tc>
        <w:tc>
          <w:tcPr>
            <w:tcW w:w="813" w:type="dxa"/>
            <w:vAlign w:val="center"/>
          </w:tcPr>
          <w:p w14:paraId="782427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718" w:type="dxa"/>
            <w:vAlign w:val="center"/>
          </w:tcPr>
          <w:p w14:paraId="0DECCA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21</w:t>
            </w:r>
          </w:p>
        </w:tc>
        <w:tc>
          <w:tcPr>
            <w:tcW w:w="1080" w:type="dxa"/>
            <w:vAlign w:val="center"/>
          </w:tcPr>
          <w:p w14:paraId="521A1E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378D27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2DC08D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69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8FBEE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物理与机电工程学院</w:t>
            </w:r>
          </w:p>
        </w:tc>
        <w:tc>
          <w:tcPr>
            <w:tcW w:w="813" w:type="dxa"/>
            <w:vAlign w:val="center"/>
          </w:tcPr>
          <w:p w14:paraId="4F5DDD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718" w:type="dxa"/>
            <w:vAlign w:val="center"/>
          </w:tcPr>
          <w:p w14:paraId="69E76D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1080" w:type="dxa"/>
            <w:vAlign w:val="center"/>
          </w:tcPr>
          <w:p w14:paraId="69FFC1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43961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908B3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742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364C8F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通信与电子工程学院</w:t>
            </w:r>
          </w:p>
        </w:tc>
        <w:tc>
          <w:tcPr>
            <w:tcW w:w="813" w:type="dxa"/>
            <w:vAlign w:val="center"/>
          </w:tcPr>
          <w:p w14:paraId="594850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718" w:type="dxa"/>
            <w:vAlign w:val="center"/>
          </w:tcPr>
          <w:p w14:paraId="746A7C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1080" w:type="dxa"/>
            <w:vAlign w:val="center"/>
          </w:tcPr>
          <w:p w14:paraId="506B6B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080" w:type="dxa"/>
            <w:vAlign w:val="center"/>
          </w:tcPr>
          <w:p w14:paraId="6B887E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1FFBE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68C2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684A78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医学院</w:t>
            </w:r>
          </w:p>
        </w:tc>
        <w:tc>
          <w:tcPr>
            <w:tcW w:w="813" w:type="dxa"/>
            <w:vAlign w:val="center"/>
          </w:tcPr>
          <w:p w14:paraId="28B730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38</w:t>
            </w:r>
          </w:p>
        </w:tc>
        <w:tc>
          <w:tcPr>
            <w:tcW w:w="718" w:type="dxa"/>
            <w:vAlign w:val="center"/>
          </w:tcPr>
          <w:p w14:paraId="0CFD8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38</w:t>
            </w:r>
          </w:p>
        </w:tc>
        <w:tc>
          <w:tcPr>
            <w:tcW w:w="1080" w:type="dxa"/>
            <w:vAlign w:val="center"/>
          </w:tcPr>
          <w:p w14:paraId="0E1884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w:t>
            </w:r>
          </w:p>
        </w:tc>
        <w:tc>
          <w:tcPr>
            <w:tcW w:w="1080" w:type="dxa"/>
            <w:vAlign w:val="center"/>
          </w:tcPr>
          <w:p w14:paraId="700968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15C391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AED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5E4065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音乐舞蹈学院</w:t>
            </w:r>
          </w:p>
        </w:tc>
        <w:tc>
          <w:tcPr>
            <w:tcW w:w="813" w:type="dxa"/>
            <w:vAlign w:val="center"/>
          </w:tcPr>
          <w:p w14:paraId="4F7435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718" w:type="dxa"/>
            <w:vAlign w:val="center"/>
          </w:tcPr>
          <w:p w14:paraId="209B1C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03AE82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6299EB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D49F5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00B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0D631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民族预科教育学院</w:t>
            </w:r>
          </w:p>
        </w:tc>
        <w:tc>
          <w:tcPr>
            <w:tcW w:w="813" w:type="dxa"/>
            <w:vAlign w:val="center"/>
          </w:tcPr>
          <w:p w14:paraId="3ADEE8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645D8A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4B7858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1FCEFE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03194B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0F5C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DA4CE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智能建造学院</w:t>
            </w:r>
          </w:p>
        </w:tc>
        <w:tc>
          <w:tcPr>
            <w:tcW w:w="813" w:type="dxa"/>
            <w:vAlign w:val="center"/>
          </w:tcPr>
          <w:p w14:paraId="4DFEDA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718" w:type="dxa"/>
            <w:vAlign w:val="center"/>
          </w:tcPr>
          <w:p w14:paraId="7689ED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7C364B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0739F5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66B6B6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03C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9FED4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旅游</w:t>
            </w:r>
            <w:r>
              <w:rPr>
                <w:rFonts w:hint="eastAsia" w:ascii="仿宋" w:hAnsi="仿宋" w:eastAsia="仿宋" w:cs="仿宋"/>
                <w:sz w:val="21"/>
                <w:szCs w:val="21"/>
                <w:vertAlign w:val="baseline"/>
                <w:lang w:val="en-US" w:eastAsia="zh-CN"/>
              </w:rPr>
              <w:t>与城乡规划</w:t>
            </w:r>
            <w:r>
              <w:rPr>
                <w:rFonts w:hint="eastAsia" w:ascii="仿宋" w:hAnsi="仿宋" w:eastAsia="仿宋" w:cs="仿宋"/>
                <w:sz w:val="21"/>
                <w:szCs w:val="21"/>
                <w:vertAlign w:val="baseline"/>
              </w:rPr>
              <w:t>学院</w:t>
            </w:r>
          </w:p>
        </w:tc>
        <w:tc>
          <w:tcPr>
            <w:tcW w:w="813" w:type="dxa"/>
            <w:vAlign w:val="center"/>
          </w:tcPr>
          <w:p w14:paraId="1AB2A6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18" w:type="dxa"/>
            <w:vAlign w:val="center"/>
          </w:tcPr>
          <w:p w14:paraId="581518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080" w:type="dxa"/>
            <w:vAlign w:val="center"/>
          </w:tcPr>
          <w:p w14:paraId="42DE92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62815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2E8D2B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6F1C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4A9DC6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计算机科学与工程学院</w:t>
            </w:r>
          </w:p>
        </w:tc>
        <w:tc>
          <w:tcPr>
            <w:tcW w:w="813" w:type="dxa"/>
            <w:vAlign w:val="center"/>
          </w:tcPr>
          <w:p w14:paraId="71B75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718" w:type="dxa"/>
            <w:vAlign w:val="center"/>
          </w:tcPr>
          <w:p w14:paraId="4D5C05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1080" w:type="dxa"/>
            <w:vAlign w:val="center"/>
          </w:tcPr>
          <w:p w14:paraId="256E58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09701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1DF4A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486F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593499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美术学院</w:t>
            </w:r>
          </w:p>
        </w:tc>
        <w:tc>
          <w:tcPr>
            <w:tcW w:w="813" w:type="dxa"/>
            <w:vAlign w:val="center"/>
          </w:tcPr>
          <w:p w14:paraId="01C30D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18" w:type="dxa"/>
            <w:vAlign w:val="center"/>
          </w:tcPr>
          <w:p w14:paraId="346698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080" w:type="dxa"/>
            <w:vAlign w:val="center"/>
          </w:tcPr>
          <w:p w14:paraId="3C6F1F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1D5F74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011D40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E0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7E76A1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药学院</w:t>
            </w:r>
          </w:p>
        </w:tc>
        <w:tc>
          <w:tcPr>
            <w:tcW w:w="813" w:type="dxa"/>
            <w:vAlign w:val="center"/>
          </w:tcPr>
          <w:p w14:paraId="14B4CC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718" w:type="dxa"/>
            <w:vAlign w:val="center"/>
          </w:tcPr>
          <w:p w14:paraId="6534BC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1043B0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3C5507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5E6B9E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6C3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shd w:val="clear" w:color="auto" w:fill="auto"/>
            <w:vAlign w:val="center"/>
          </w:tcPr>
          <w:p w14:paraId="05FA6D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师范学</w:t>
            </w:r>
            <w:r>
              <w:rPr>
                <w:rFonts w:hint="eastAsia" w:ascii="仿宋" w:hAnsi="仿宋" w:eastAsia="仿宋" w:cs="仿宋"/>
                <w:sz w:val="21"/>
                <w:szCs w:val="21"/>
                <w:vertAlign w:val="baseline"/>
                <w:lang w:val="en-US" w:eastAsia="zh-CN"/>
              </w:rPr>
              <w:t>院</w:t>
            </w:r>
          </w:p>
        </w:tc>
        <w:tc>
          <w:tcPr>
            <w:tcW w:w="813" w:type="dxa"/>
            <w:shd w:val="clear" w:color="auto" w:fill="auto"/>
            <w:vAlign w:val="center"/>
          </w:tcPr>
          <w:p w14:paraId="2544F3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w:t>
            </w:r>
          </w:p>
        </w:tc>
        <w:tc>
          <w:tcPr>
            <w:tcW w:w="718" w:type="dxa"/>
            <w:shd w:val="clear" w:color="auto" w:fill="auto"/>
            <w:vAlign w:val="center"/>
          </w:tcPr>
          <w:p w14:paraId="561E6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20</w:t>
            </w:r>
          </w:p>
        </w:tc>
        <w:tc>
          <w:tcPr>
            <w:tcW w:w="1080" w:type="dxa"/>
            <w:shd w:val="clear" w:color="auto" w:fill="auto"/>
            <w:vAlign w:val="center"/>
          </w:tcPr>
          <w:p w14:paraId="7C7288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7</w:t>
            </w:r>
          </w:p>
        </w:tc>
        <w:tc>
          <w:tcPr>
            <w:tcW w:w="1080" w:type="dxa"/>
            <w:shd w:val="clear" w:color="auto" w:fill="auto"/>
            <w:vAlign w:val="center"/>
          </w:tcPr>
          <w:p w14:paraId="015595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2</w:t>
            </w:r>
          </w:p>
        </w:tc>
        <w:tc>
          <w:tcPr>
            <w:tcW w:w="995" w:type="dxa"/>
            <w:vMerge w:val="continue"/>
            <w:vAlign w:val="center"/>
          </w:tcPr>
          <w:p w14:paraId="072774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6AA0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75CF56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研究生会</w:t>
            </w:r>
          </w:p>
        </w:tc>
        <w:tc>
          <w:tcPr>
            <w:tcW w:w="813" w:type="dxa"/>
            <w:vAlign w:val="center"/>
          </w:tcPr>
          <w:p w14:paraId="2F98D4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718" w:type="dxa"/>
            <w:vAlign w:val="center"/>
          </w:tcPr>
          <w:p w14:paraId="228892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7BF19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1080" w:type="dxa"/>
            <w:vAlign w:val="center"/>
          </w:tcPr>
          <w:p w14:paraId="1EF254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995" w:type="dxa"/>
            <w:vMerge w:val="continue"/>
            <w:vAlign w:val="center"/>
          </w:tcPr>
          <w:p w14:paraId="467B50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4738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1372B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校团委、学生会（吉首校区）</w:t>
            </w:r>
          </w:p>
        </w:tc>
        <w:tc>
          <w:tcPr>
            <w:tcW w:w="813" w:type="dxa"/>
            <w:vAlign w:val="center"/>
          </w:tcPr>
          <w:p w14:paraId="6E2861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w:t>
            </w:r>
          </w:p>
        </w:tc>
        <w:tc>
          <w:tcPr>
            <w:tcW w:w="718" w:type="dxa"/>
            <w:vAlign w:val="center"/>
          </w:tcPr>
          <w:p w14:paraId="598FFA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w:t>
            </w:r>
          </w:p>
        </w:tc>
        <w:tc>
          <w:tcPr>
            <w:tcW w:w="1080" w:type="dxa"/>
            <w:vAlign w:val="center"/>
          </w:tcPr>
          <w:p w14:paraId="3067B5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1080" w:type="dxa"/>
            <w:vAlign w:val="center"/>
          </w:tcPr>
          <w:p w14:paraId="32CC7C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995" w:type="dxa"/>
            <w:vAlign w:val="center"/>
          </w:tcPr>
          <w:p w14:paraId="6ED464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5C01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294F47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校团委、学生会（张家界校区）</w:t>
            </w:r>
          </w:p>
        </w:tc>
        <w:tc>
          <w:tcPr>
            <w:tcW w:w="813" w:type="dxa"/>
            <w:vAlign w:val="center"/>
          </w:tcPr>
          <w:p w14:paraId="27F3D2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718" w:type="dxa"/>
            <w:vAlign w:val="center"/>
          </w:tcPr>
          <w:p w14:paraId="6C8567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1080" w:type="dxa"/>
            <w:vAlign w:val="center"/>
          </w:tcPr>
          <w:p w14:paraId="527E29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1080" w:type="dxa"/>
            <w:vAlign w:val="center"/>
          </w:tcPr>
          <w:p w14:paraId="6199AB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995" w:type="dxa"/>
            <w:vAlign w:val="center"/>
          </w:tcPr>
          <w:p w14:paraId="5819FE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073D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0098C8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优秀学生社团</w:t>
            </w:r>
          </w:p>
        </w:tc>
        <w:tc>
          <w:tcPr>
            <w:tcW w:w="4686" w:type="dxa"/>
            <w:gridSpan w:val="5"/>
            <w:vAlign w:val="center"/>
          </w:tcPr>
          <w:p w14:paraId="7B5D94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12个（其中张家界校区5个）</w:t>
            </w:r>
          </w:p>
        </w:tc>
      </w:tr>
      <w:tr w14:paraId="3ED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4" w:type="dxa"/>
            <w:vAlign w:val="center"/>
          </w:tcPr>
          <w:p w14:paraId="703469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优秀学生社团干部</w:t>
            </w:r>
          </w:p>
        </w:tc>
        <w:tc>
          <w:tcPr>
            <w:tcW w:w="4686" w:type="dxa"/>
            <w:gridSpan w:val="5"/>
            <w:vAlign w:val="center"/>
          </w:tcPr>
          <w:p w14:paraId="7DFFD0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24个（其中张家界校区6个）</w:t>
            </w:r>
          </w:p>
        </w:tc>
      </w:tr>
    </w:tbl>
    <w:p w14:paraId="5B1B7EF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193556DD">
      <w:pPr>
        <w:pStyle w:val="2"/>
        <w:rPr>
          <w:rFonts w:hint="eastAsia"/>
        </w:rPr>
      </w:pPr>
    </w:p>
    <w:p w14:paraId="7D2CB31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173F2303">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注：1.优秀共青团员、优秀共青团干部评优名额包含本科生及研究生；</w:t>
      </w:r>
    </w:p>
    <w:p w14:paraId="2CE1D3BD">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2.优秀共青团员、优秀共青团干部评优名额按照各学院团委团员人数1.5%的比例进行分配；</w:t>
      </w:r>
    </w:p>
    <w:p w14:paraId="27E7A5E6">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3.先进团支部评优名额按照各学院团委团员人</w:t>
      </w:r>
      <w:r>
        <w:rPr>
          <w:rFonts w:hint="eastAsia" w:ascii="仿宋_GB2312" w:hAnsi="Calibri" w:eastAsia="仿宋_GB2312" w:cs="Times New Roman"/>
          <w:sz w:val="24"/>
          <w:szCs w:val="24"/>
          <w:lang w:val="en-US" w:eastAsia="zh-CN"/>
        </w:rPr>
        <w:t>数</w:t>
      </w:r>
      <w:r>
        <w:rPr>
          <w:rFonts w:hint="eastAsia" w:ascii="仿宋_GB2312" w:hAnsi="Calibri" w:eastAsia="仿宋_GB2312" w:cs="Times New Roman"/>
          <w:sz w:val="24"/>
          <w:szCs w:val="24"/>
        </w:rPr>
        <w:t>0.5%比例分配；</w:t>
      </w:r>
    </w:p>
    <w:p w14:paraId="4D42500A">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4.“活力团支部”按团支部个数超过40个以上的学院推荐2个</w:t>
      </w:r>
      <w:r>
        <w:rPr>
          <w:rFonts w:hint="eastAsia" w:ascii="仿宋_GB2312" w:hAnsi="Calibri" w:eastAsia="仿宋_GB2312" w:cs="Times New Roman"/>
          <w:sz w:val="24"/>
          <w:szCs w:val="24"/>
          <w:lang w:eastAsia="zh-CN"/>
        </w:rPr>
        <w:t>，</w:t>
      </w:r>
      <w:r>
        <w:rPr>
          <w:rFonts w:hint="eastAsia" w:ascii="仿宋_GB2312" w:hAnsi="Calibri" w:eastAsia="仿宋_GB2312" w:cs="Times New Roman"/>
          <w:sz w:val="24"/>
          <w:szCs w:val="24"/>
        </w:rPr>
        <w:t>团支部个数40个以</w:t>
      </w:r>
      <w:r>
        <w:rPr>
          <w:rFonts w:hint="eastAsia" w:ascii="仿宋_GB2312" w:hAnsi="Calibri" w:eastAsia="仿宋_GB2312" w:cs="Times New Roman"/>
          <w:sz w:val="24"/>
          <w:szCs w:val="24"/>
          <w:lang w:val="en-US" w:eastAsia="zh-CN"/>
        </w:rPr>
        <w:t>下</w:t>
      </w:r>
      <w:r>
        <w:rPr>
          <w:rFonts w:hint="eastAsia" w:ascii="仿宋_GB2312" w:hAnsi="Calibri" w:eastAsia="仿宋_GB2312" w:cs="Times New Roman"/>
          <w:sz w:val="24"/>
          <w:szCs w:val="24"/>
        </w:rPr>
        <w:t>的学院推荐</w:t>
      </w:r>
      <w:r>
        <w:rPr>
          <w:rFonts w:hint="eastAsia" w:ascii="仿宋_GB2312" w:hAnsi="Calibri" w:eastAsia="仿宋_GB2312" w:cs="Times New Roman"/>
          <w:sz w:val="24"/>
          <w:szCs w:val="24"/>
          <w:lang w:val="en-US" w:eastAsia="zh-CN"/>
        </w:rPr>
        <w:t>1</w:t>
      </w:r>
      <w:r>
        <w:rPr>
          <w:rFonts w:hint="eastAsia" w:ascii="仿宋_GB2312" w:hAnsi="Calibri" w:eastAsia="仿宋_GB2312" w:cs="Times New Roman"/>
          <w:sz w:val="24"/>
          <w:szCs w:val="24"/>
        </w:rPr>
        <w:t>个</w:t>
      </w:r>
      <w:r>
        <w:rPr>
          <w:rFonts w:hint="eastAsia" w:ascii="仿宋_GB2312" w:hAnsi="Calibri" w:eastAsia="仿宋_GB2312" w:cs="Times New Roman"/>
          <w:sz w:val="24"/>
          <w:szCs w:val="24"/>
          <w:lang w:eastAsia="zh-CN"/>
        </w:rPr>
        <w:t>，</w:t>
      </w:r>
      <w:r>
        <w:rPr>
          <w:rFonts w:hint="eastAsia" w:ascii="仿宋_GB2312" w:hAnsi="Calibri" w:eastAsia="仿宋_GB2312" w:cs="Times New Roman"/>
          <w:sz w:val="24"/>
          <w:szCs w:val="24"/>
        </w:rPr>
        <w:t>两地办学的学院推荐2个；</w:t>
      </w:r>
    </w:p>
    <w:p w14:paraId="4186467F">
      <w:pPr>
        <w:ind w:firstLine="118" w:firstLineChars="50"/>
        <w:jc w:val="left"/>
        <w:rPr>
          <w:rFonts w:hint="eastAsia" w:ascii="仿宋_GB2312" w:hAnsi="Calibri" w:eastAsia="仿宋_GB2312" w:cs="Times New Roman"/>
          <w:sz w:val="24"/>
          <w:szCs w:val="24"/>
          <w:lang w:eastAsia="zh-CN"/>
        </w:rPr>
      </w:pPr>
      <w:r>
        <w:rPr>
          <w:rFonts w:hint="eastAsia" w:ascii="仿宋_GB2312" w:hAnsi="Calibri" w:eastAsia="仿宋_GB2312" w:cs="Times New Roman"/>
          <w:sz w:val="24"/>
          <w:szCs w:val="24"/>
        </w:rPr>
        <w:t>5.总分排名前7名授予“红旗团委”，每个工作模块的基础工作*60%+绩效（不设上限）*40%总分排名第一单位授予单项先进单位，分别为</w:t>
      </w:r>
      <w:r>
        <w:rPr>
          <w:rFonts w:hint="eastAsia" w:ascii="仿宋_GB2312" w:hAnsi="Calibri" w:eastAsia="仿宋_GB2312" w:cs="Times New Roman"/>
          <w:sz w:val="24"/>
          <w:szCs w:val="24"/>
          <w:lang w:eastAsia="zh-CN"/>
        </w:rPr>
        <w:t>：</w:t>
      </w:r>
      <w:r>
        <w:rPr>
          <w:rFonts w:hint="eastAsia" w:ascii="仿宋_GB2312" w:hAnsi="Calibri" w:eastAsia="仿宋_GB2312" w:cs="Times New Roman"/>
          <w:sz w:val="24"/>
          <w:szCs w:val="24"/>
        </w:rPr>
        <w:t>思想引领工作先进单位、组织建设工作先进单位、创新创业工作先进单位、社会实践与志愿服务工作先进单位、校园文化活动先进单位</w:t>
      </w:r>
      <w:r>
        <w:rPr>
          <w:rFonts w:hint="eastAsia" w:ascii="仿宋_GB2312" w:hAnsi="Calibri" w:eastAsia="仿宋_GB2312" w:cs="Times New Roman"/>
          <w:sz w:val="24"/>
          <w:szCs w:val="24"/>
          <w:lang w:eastAsia="zh-CN"/>
        </w:rPr>
        <w:t>；</w:t>
      </w:r>
    </w:p>
    <w:p w14:paraId="7AEA71F5">
      <w:pPr>
        <w:ind w:firstLine="118" w:firstLineChars="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lang w:val="en-US" w:eastAsia="zh-CN"/>
        </w:rPr>
        <w:t>6</w:t>
      </w:r>
      <w:r>
        <w:rPr>
          <w:rFonts w:hint="eastAsia" w:ascii="仿宋_GB2312" w:hAnsi="Calibri" w:eastAsia="仿宋_GB2312" w:cs="Times New Roman"/>
          <w:sz w:val="24"/>
          <w:szCs w:val="24"/>
        </w:rPr>
        <w:t>.团员数据来源于各学院团委202</w:t>
      </w:r>
      <w:r>
        <w:rPr>
          <w:rFonts w:hint="eastAsia" w:ascii="仿宋_GB2312" w:hAnsi="Calibri" w:eastAsia="仿宋_GB2312" w:cs="Times New Roman"/>
          <w:sz w:val="24"/>
          <w:szCs w:val="24"/>
          <w:lang w:val="en-US" w:eastAsia="zh-CN"/>
        </w:rPr>
        <w:t>6</w:t>
      </w:r>
      <w:r>
        <w:rPr>
          <w:rFonts w:hint="eastAsia" w:ascii="仿宋_GB2312" w:hAnsi="Calibri" w:eastAsia="仿宋_GB2312" w:cs="Times New Roman"/>
          <w:sz w:val="24"/>
          <w:szCs w:val="24"/>
        </w:rPr>
        <w:t>年3月上报的团统数据。</w:t>
      </w:r>
    </w:p>
    <w:p w14:paraId="70C60A31">
      <w:pPr>
        <w:ind w:firstLine="118" w:firstLineChars="50"/>
        <w:jc w:val="left"/>
        <w:rPr>
          <w:rFonts w:hint="eastAsia" w:ascii="仿宋_GB2312" w:hAnsi="Calibri" w:eastAsia="仿宋_GB2312" w:cs="Times New Roman"/>
          <w:sz w:val="24"/>
          <w:szCs w:val="24"/>
        </w:rPr>
      </w:pPr>
    </w:p>
    <w:p w14:paraId="2DCCF5CC">
      <w:pPr>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188FE37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BFC016B">
      <w:pPr>
        <w:spacing w:line="58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共青团工作考核评分细则（202</w:t>
      </w:r>
      <w:r>
        <w:rPr>
          <w:rFonts w:hint="eastAsia" w:ascii="方正小标宋简体" w:hAnsi="宋体" w:eastAsia="方正小标宋简体" w:cs="Times New Roman"/>
          <w:sz w:val="44"/>
          <w:szCs w:val="44"/>
          <w:lang w:val="en-US" w:eastAsia="zh-CN"/>
        </w:rPr>
        <w:t>5</w:t>
      </w:r>
      <w:r>
        <w:rPr>
          <w:rFonts w:hint="eastAsia" w:ascii="方正小标宋简体" w:hAnsi="宋体" w:eastAsia="方正小标宋简体" w:cs="Times New Roman"/>
          <w:sz w:val="44"/>
          <w:szCs w:val="44"/>
        </w:rPr>
        <w:t>年</w:t>
      </w:r>
      <w:r>
        <w:rPr>
          <w:rFonts w:hint="eastAsia" w:ascii="方正小标宋简体" w:hAnsi="宋体" w:eastAsia="方正小标宋简体" w:cs="Times New Roman"/>
          <w:sz w:val="44"/>
          <w:szCs w:val="44"/>
          <w:lang w:val="en-US" w:eastAsia="zh-CN"/>
        </w:rPr>
        <w:t>6</w:t>
      </w:r>
      <w:r>
        <w:rPr>
          <w:rFonts w:hint="eastAsia" w:ascii="方正小标宋简体" w:hAnsi="宋体" w:eastAsia="方正小标宋简体" w:cs="Times New Roman"/>
          <w:sz w:val="44"/>
          <w:szCs w:val="44"/>
        </w:rPr>
        <w:t>月修订版）</w:t>
      </w:r>
    </w:p>
    <w:tbl>
      <w:tblPr>
        <w:tblStyle w:val="8"/>
        <w:tblW w:w="12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304"/>
        <w:gridCol w:w="737"/>
        <w:gridCol w:w="7937"/>
        <w:gridCol w:w="1311"/>
      </w:tblGrid>
      <w:tr w14:paraId="126D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499" w:type="dxa"/>
            <w:gridSpan w:val="2"/>
            <w:tcBorders>
              <w:top w:val="single" w:color="auto" w:sz="4" w:space="0"/>
            </w:tcBorders>
            <w:shd w:val="clear" w:color="auto" w:fill="auto"/>
            <w:vAlign w:val="center"/>
          </w:tcPr>
          <w:p w14:paraId="48B91E84">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考核指标</w:t>
            </w:r>
          </w:p>
        </w:tc>
        <w:tc>
          <w:tcPr>
            <w:tcW w:w="737" w:type="dxa"/>
            <w:tcBorders>
              <w:top w:val="single" w:color="auto" w:sz="4" w:space="0"/>
            </w:tcBorders>
            <w:shd w:val="clear" w:color="auto" w:fill="auto"/>
            <w:vAlign w:val="center"/>
          </w:tcPr>
          <w:p w14:paraId="03326BFA">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序号</w:t>
            </w:r>
          </w:p>
        </w:tc>
        <w:tc>
          <w:tcPr>
            <w:tcW w:w="7937" w:type="dxa"/>
            <w:tcBorders>
              <w:top w:val="single" w:color="auto" w:sz="4" w:space="0"/>
            </w:tcBorders>
            <w:shd w:val="clear" w:color="auto" w:fill="auto"/>
            <w:vAlign w:val="center"/>
          </w:tcPr>
          <w:p w14:paraId="56E60F97">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评分细则</w:t>
            </w:r>
          </w:p>
        </w:tc>
        <w:tc>
          <w:tcPr>
            <w:tcW w:w="1311" w:type="dxa"/>
            <w:tcBorders>
              <w:top w:val="single" w:color="auto" w:sz="4" w:space="0"/>
            </w:tcBorders>
            <w:shd w:val="clear" w:color="auto" w:fill="auto"/>
            <w:vAlign w:val="center"/>
          </w:tcPr>
          <w:p w14:paraId="51A68B73">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考核</w:t>
            </w:r>
          </w:p>
          <w:p w14:paraId="7E8F11B5">
            <w:pPr>
              <w:spacing w:line="320" w:lineRule="exact"/>
              <w:jc w:val="center"/>
              <w:rPr>
                <w:rFonts w:ascii="Calibri" w:hAnsi="Calibri" w:eastAsia="宋体" w:cs="Times New Roman"/>
                <w:kern w:val="0"/>
                <w:sz w:val="20"/>
                <w:szCs w:val="20"/>
              </w:rPr>
            </w:pPr>
            <w:r>
              <w:rPr>
                <w:rFonts w:hint="eastAsia" w:ascii="仿宋_GB2312" w:hAnsi="Calibri" w:eastAsia="仿宋_GB2312" w:cs="Times New Roman"/>
                <w:b/>
                <w:kern w:val="0"/>
                <w:sz w:val="24"/>
                <w:szCs w:val="24"/>
              </w:rPr>
              <w:t>方式</w:t>
            </w:r>
          </w:p>
        </w:tc>
      </w:tr>
      <w:tr w14:paraId="5F72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95" w:type="dxa"/>
            <w:vMerge w:val="restart"/>
            <w:shd w:val="clear" w:color="auto" w:fill="auto"/>
            <w:vAlign w:val="center"/>
          </w:tcPr>
          <w:p w14:paraId="084DE40B">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基础</w:t>
            </w:r>
          </w:p>
          <w:p w14:paraId="2FD6FABE">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工作</w:t>
            </w:r>
          </w:p>
          <w:p w14:paraId="4BEAF9DD">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（60分）</w:t>
            </w:r>
          </w:p>
        </w:tc>
        <w:tc>
          <w:tcPr>
            <w:tcW w:w="1304" w:type="dxa"/>
            <w:vMerge w:val="restart"/>
            <w:tcBorders>
              <w:bottom w:val="nil"/>
            </w:tcBorders>
            <w:shd w:val="clear" w:color="auto" w:fill="auto"/>
            <w:vAlign w:val="center"/>
          </w:tcPr>
          <w:p w14:paraId="4D95C6CD">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思想引领(14分)</w:t>
            </w:r>
          </w:p>
        </w:tc>
        <w:tc>
          <w:tcPr>
            <w:tcW w:w="737" w:type="dxa"/>
            <w:shd w:val="clear" w:color="auto" w:fill="auto"/>
            <w:vAlign w:val="center"/>
          </w:tcPr>
          <w:p w14:paraId="5B978DC6">
            <w:pPr>
              <w:tabs>
                <w:tab w:val="left" w:pos="0"/>
              </w:tabs>
              <w:spacing w:line="320" w:lineRule="exact"/>
              <w:jc w:val="center"/>
              <w:rPr>
                <w:rFonts w:ascii="仿宋_GB2312" w:hAnsi="Calibri" w:eastAsia="仿宋_GB2312" w:cs="Times New Roman"/>
                <w:b/>
                <w:kern w:val="0"/>
                <w:sz w:val="24"/>
                <w:szCs w:val="24"/>
              </w:rPr>
            </w:pPr>
            <w:r>
              <w:rPr>
                <w:rFonts w:ascii="仿宋_GB2312" w:hAnsi="Calibri" w:eastAsia="仿宋_GB2312" w:cs="Times New Roman"/>
                <w:b/>
                <w:bCs/>
                <w:kern w:val="0"/>
                <w:sz w:val="24"/>
                <w:szCs w:val="24"/>
              </w:rPr>
              <w:t>1</w:t>
            </w:r>
          </w:p>
        </w:tc>
        <w:tc>
          <w:tcPr>
            <w:tcW w:w="7937" w:type="dxa"/>
            <w:shd w:val="clear" w:color="auto" w:fill="auto"/>
            <w:vAlign w:val="center"/>
          </w:tcPr>
          <w:p w14:paraId="23C96DE2">
            <w:pPr>
              <w:spacing w:line="320" w:lineRule="exact"/>
            </w:pPr>
            <w:r>
              <w:rPr>
                <w:rFonts w:hint="eastAsia" w:ascii="仿宋_GB2312" w:hAnsi="Calibri" w:eastAsia="仿宋_GB2312" w:cs="Times New Roman"/>
                <w:kern w:val="0"/>
                <w:sz w:val="24"/>
                <w:szCs w:val="24"/>
              </w:rPr>
              <w:t>开展主题教育和团日学习活动，有方案、有总结、有宣传，院级活动不少于6次（3分）</w:t>
            </w:r>
            <w:r>
              <w:rPr>
                <w:rFonts w:hint="eastAsia" w:ascii="仿宋_GB2312" w:hAnsi="Calibri" w:eastAsia="仿宋_GB2312" w:cs="Times New Roman"/>
                <w:color w:val="0000FF"/>
                <w:kern w:val="0"/>
                <w:sz w:val="24"/>
                <w:szCs w:val="24"/>
                <w:lang w:eastAsia="zh-CN"/>
              </w:rPr>
              <w:t>；</w:t>
            </w:r>
            <w:r>
              <w:rPr>
                <w:rFonts w:hint="eastAsia" w:ascii="仿宋_GB2312" w:hAnsi="Calibri" w:eastAsia="仿宋_GB2312" w:cs="Times New Roman"/>
                <w:color w:val="000000" w:themeColor="text1"/>
                <w:kern w:val="0"/>
                <w:sz w:val="24"/>
                <w:szCs w:val="24"/>
                <w:highlight w:val="none"/>
                <w:lang w:val="en-US" w:eastAsia="zh-CN"/>
                <w14:textFill>
                  <w14:solidFill>
                    <w14:schemeClr w14:val="tx1"/>
                  </w14:solidFill>
                </w14:textFill>
              </w:rPr>
              <w:t>开展专题学习</w:t>
            </w:r>
            <w:r>
              <w:rPr>
                <w:rFonts w:hint="eastAsia" w:ascii="仿宋_GB2312" w:hAnsi="Calibri" w:eastAsia="仿宋_GB2312" w:cs="Times New Roman"/>
                <w:color w:val="000000" w:themeColor="text1"/>
                <w:kern w:val="0"/>
                <w:sz w:val="24"/>
                <w:szCs w:val="24"/>
                <w:highlight w:val="none"/>
                <w14:textFill>
                  <w14:solidFill>
                    <w14:schemeClr w14:val="tx1"/>
                  </w14:solidFill>
                </w14:textFill>
              </w:rPr>
              <w:t>和组织生活会，在“智慧团建系统”记载完成率</w:t>
            </w:r>
            <w:r>
              <w:rPr>
                <w:rFonts w:hint="eastAsia" w:ascii="仿宋_GB2312" w:hAnsi="Calibri" w:eastAsia="仿宋_GB2312" w:cs="Times New Roman"/>
                <w:color w:val="000000" w:themeColor="text1"/>
                <w:kern w:val="0"/>
                <w:sz w:val="24"/>
                <w:szCs w:val="24"/>
                <w:highlight w:val="none"/>
                <w:lang w:val="en-US" w:eastAsia="zh-CN"/>
                <w14:textFill>
                  <w14:solidFill>
                    <w14:schemeClr w14:val="tx1"/>
                  </w14:solidFill>
                </w14:textFill>
              </w:rPr>
              <w:t>须</w:t>
            </w:r>
            <w:r>
              <w:rPr>
                <w:rFonts w:hint="eastAsia" w:ascii="仿宋_GB2312" w:hAnsi="Calibri" w:eastAsia="仿宋_GB2312" w:cs="Times New Roman"/>
                <w:color w:val="000000" w:themeColor="text1"/>
                <w:kern w:val="0"/>
                <w:sz w:val="24"/>
                <w:szCs w:val="24"/>
                <w:highlight w:val="none"/>
                <w14:textFill>
                  <w14:solidFill>
                    <w14:schemeClr w14:val="tx1"/>
                  </w14:solidFill>
                </w14:textFill>
              </w:rPr>
              <w:t>到达100%（2分）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kern w:val="0"/>
                <w:sz w:val="24"/>
                <w:szCs w:val="24"/>
              </w:rPr>
              <w:t>至少开展</w:t>
            </w:r>
            <w:r>
              <w:rPr>
                <w:rFonts w:hint="eastAsia" w:ascii="仿宋_GB2312" w:hAnsi="Calibri" w:eastAsia="仿宋_GB2312" w:cs="Times New Roman"/>
                <w:color w:val="000000" w:themeColor="text1"/>
                <w:kern w:val="0"/>
                <w:sz w:val="24"/>
                <w:szCs w:val="24"/>
                <w14:textFill>
                  <w14:solidFill>
                    <w14:schemeClr w14:val="tx1"/>
                  </w14:solidFill>
                </w14:textFill>
              </w:rPr>
              <w:t>一次</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铸牢中华民族共同体意识教育</w:t>
            </w:r>
            <w:r>
              <w:rPr>
                <w:rFonts w:hint="eastAsia" w:ascii="仿宋_GB2312" w:hAnsi="Calibri" w:eastAsia="仿宋_GB2312" w:cs="Times New Roman"/>
                <w:color w:val="000000" w:themeColor="text1"/>
                <w:kern w:val="0"/>
                <w:sz w:val="24"/>
                <w:szCs w:val="24"/>
                <w14:textFill>
                  <w14:solidFill>
                    <w14:schemeClr w14:val="tx1"/>
                  </w14:solidFill>
                </w14:textFill>
              </w:rPr>
              <w:t>，活动覆盖面达80%（1分）。</w:t>
            </w:r>
          </w:p>
        </w:tc>
        <w:tc>
          <w:tcPr>
            <w:tcW w:w="1311" w:type="dxa"/>
            <w:shd w:val="clear" w:color="auto" w:fill="auto"/>
            <w:vAlign w:val="center"/>
          </w:tcPr>
          <w:p w14:paraId="5851330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p w14:paraId="25DE188F">
            <w:pPr>
              <w:spacing w:line="320" w:lineRule="exact"/>
              <w:jc w:val="center"/>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p w14:paraId="6D9099F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看材料</w:t>
            </w:r>
          </w:p>
        </w:tc>
      </w:tr>
      <w:tr w14:paraId="354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195" w:type="dxa"/>
            <w:vMerge w:val="continue"/>
            <w:shd w:val="clear" w:color="auto" w:fill="00B050"/>
            <w:vAlign w:val="center"/>
          </w:tcPr>
          <w:p w14:paraId="041CF027">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00B050"/>
            <w:vAlign w:val="center"/>
          </w:tcPr>
          <w:p w14:paraId="006D7447">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4C53367B">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2</w:t>
            </w:r>
          </w:p>
        </w:tc>
        <w:tc>
          <w:tcPr>
            <w:tcW w:w="7937" w:type="dxa"/>
            <w:shd w:val="clear" w:color="auto" w:fill="auto"/>
            <w:vAlign w:val="center"/>
          </w:tcPr>
          <w:p w14:paraId="58128CFD">
            <w:pPr>
              <w:spacing w:line="320" w:lineRule="exact"/>
              <w:rPr>
                <w:rFonts w:ascii="仿宋_GB2312" w:hAnsi="Calibri" w:eastAsia="仿宋_GB2312" w:cs="Times New Roman"/>
                <w:spacing w:val="-2"/>
                <w:kern w:val="0"/>
                <w:sz w:val="24"/>
                <w:szCs w:val="24"/>
              </w:rPr>
            </w:pPr>
            <w:r>
              <w:rPr>
                <w:rFonts w:hint="eastAsia" w:ascii="仿宋_GB2312" w:hAnsi="Calibri" w:eastAsia="仿宋_GB2312" w:cs="Times New Roman"/>
                <w:spacing w:val="-2"/>
                <w:kern w:val="0"/>
                <w:sz w:val="24"/>
                <w:szCs w:val="24"/>
                <w:lang w:val="en-US" w:eastAsia="zh-CN"/>
              </w:rPr>
              <w:t>湖南青马在线学员</w:t>
            </w:r>
            <w:r>
              <w:rPr>
                <w:rFonts w:hint="eastAsia" w:ascii="仿宋_GB2312" w:hAnsi="Calibri" w:eastAsia="仿宋_GB2312" w:cs="Times New Roman"/>
                <w:spacing w:val="-2"/>
                <w:kern w:val="0"/>
                <w:sz w:val="24"/>
                <w:szCs w:val="24"/>
              </w:rPr>
              <w:t>结业人数不少于分配指标的95%（2分）。</w:t>
            </w:r>
          </w:p>
        </w:tc>
        <w:tc>
          <w:tcPr>
            <w:tcW w:w="1311" w:type="dxa"/>
            <w:shd w:val="clear" w:color="auto" w:fill="auto"/>
            <w:vAlign w:val="center"/>
          </w:tcPr>
          <w:p w14:paraId="20B40DD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69F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1195" w:type="dxa"/>
            <w:vMerge w:val="continue"/>
            <w:shd w:val="clear" w:color="auto" w:fill="auto"/>
            <w:vAlign w:val="center"/>
          </w:tcPr>
          <w:p w14:paraId="6A078F64">
            <w:pPr>
              <w:spacing w:line="320" w:lineRule="exact"/>
              <w:jc w:val="center"/>
              <w:rPr>
                <w:rFonts w:ascii="仿宋_GB2312" w:hAnsi="Calibri" w:eastAsia="仿宋_GB2312" w:cs="Times New Roman"/>
                <w:b/>
                <w:kern w:val="0"/>
                <w:sz w:val="24"/>
                <w:szCs w:val="24"/>
              </w:rPr>
            </w:pPr>
          </w:p>
        </w:tc>
        <w:tc>
          <w:tcPr>
            <w:tcW w:w="1304" w:type="dxa"/>
            <w:vMerge w:val="continue"/>
            <w:tcBorders>
              <w:top w:val="single" w:color="auto" w:sz="4" w:space="0"/>
              <w:bottom w:val="single" w:color="auto" w:sz="4" w:space="0"/>
            </w:tcBorders>
            <w:shd w:val="clear" w:color="auto" w:fill="auto"/>
            <w:vAlign w:val="center"/>
          </w:tcPr>
          <w:p w14:paraId="236023C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6903808">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3</w:t>
            </w:r>
          </w:p>
        </w:tc>
        <w:tc>
          <w:tcPr>
            <w:tcW w:w="7937" w:type="dxa"/>
            <w:shd w:val="clear" w:color="auto" w:fill="auto"/>
            <w:vAlign w:val="center"/>
          </w:tcPr>
          <w:p w14:paraId="15FB0E96">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建有新媒体平台，有专人负责（1分），每周推送更新不少于3次（3分），做好学生的网络舆情监测。</w:t>
            </w:r>
          </w:p>
        </w:tc>
        <w:tc>
          <w:tcPr>
            <w:tcW w:w="1311" w:type="dxa"/>
            <w:shd w:val="clear" w:color="auto" w:fill="auto"/>
            <w:vAlign w:val="center"/>
          </w:tcPr>
          <w:p w14:paraId="5F08D031">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6563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195" w:type="dxa"/>
            <w:vMerge w:val="continue"/>
            <w:shd w:val="clear" w:color="auto" w:fill="auto"/>
            <w:vAlign w:val="center"/>
          </w:tcPr>
          <w:p w14:paraId="632F864E">
            <w:pPr>
              <w:spacing w:line="320" w:lineRule="exact"/>
              <w:jc w:val="center"/>
              <w:rPr>
                <w:rFonts w:ascii="仿宋_GB2312" w:hAnsi="Calibri" w:eastAsia="仿宋_GB2312" w:cs="Times New Roman"/>
                <w:b/>
                <w:kern w:val="0"/>
                <w:sz w:val="24"/>
                <w:szCs w:val="24"/>
              </w:rPr>
            </w:pPr>
          </w:p>
        </w:tc>
        <w:tc>
          <w:tcPr>
            <w:tcW w:w="1304" w:type="dxa"/>
            <w:vMerge w:val="continue"/>
            <w:tcBorders>
              <w:top w:val="single" w:color="auto" w:sz="4" w:space="0"/>
              <w:bottom w:val="single" w:color="auto" w:sz="4" w:space="0"/>
            </w:tcBorders>
            <w:shd w:val="clear" w:color="auto" w:fill="auto"/>
            <w:vAlign w:val="center"/>
          </w:tcPr>
          <w:p w14:paraId="61C70C2A">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7C83256">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4</w:t>
            </w:r>
          </w:p>
        </w:tc>
        <w:tc>
          <w:tcPr>
            <w:tcW w:w="7937" w:type="dxa"/>
            <w:shd w:val="clear" w:color="auto" w:fill="auto"/>
            <w:vAlign w:val="center"/>
          </w:tcPr>
          <w:p w14:paraId="24B10EA2">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每学年至少开展学生思想调查1次，形成调查报告或问题提案(2分)。</w:t>
            </w:r>
          </w:p>
        </w:tc>
        <w:tc>
          <w:tcPr>
            <w:tcW w:w="1311" w:type="dxa"/>
            <w:shd w:val="clear" w:color="auto" w:fill="auto"/>
            <w:vAlign w:val="center"/>
          </w:tcPr>
          <w:p w14:paraId="55D9091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52EF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exact"/>
          <w:jc w:val="center"/>
        </w:trPr>
        <w:tc>
          <w:tcPr>
            <w:tcW w:w="1195" w:type="dxa"/>
            <w:vMerge w:val="continue"/>
            <w:shd w:val="clear" w:color="auto" w:fill="auto"/>
            <w:vAlign w:val="center"/>
          </w:tcPr>
          <w:p w14:paraId="53B5CD77">
            <w:pPr>
              <w:spacing w:line="320" w:lineRule="exact"/>
              <w:jc w:val="center"/>
              <w:rPr>
                <w:rFonts w:ascii="仿宋_GB2312" w:hAnsi="Calibri" w:eastAsia="仿宋_GB2312" w:cs="Times New Roman"/>
                <w:b/>
                <w:kern w:val="0"/>
                <w:sz w:val="24"/>
                <w:szCs w:val="24"/>
              </w:rPr>
            </w:pPr>
          </w:p>
        </w:tc>
        <w:tc>
          <w:tcPr>
            <w:tcW w:w="1304" w:type="dxa"/>
            <w:vMerge w:val="restart"/>
            <w:tcBorders>
              <w:top w:val="single" w:color="auto" w:sz="4" w:space="0"/>
            </w:tcBorders>
            <w:shd w:val="clear" w:color="auto" w:fill="auto"/>
            <w:vAlign w:val="center"/>
          </w:tcPr>
          <w:p w14:paraId="2F2B8AC1">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组织建设(16分)</w:t>
            </w:r>
          </w:p>
        </w:tc>
        <w:tc>
          <w:tcPr>
            <w:tcW w:w="737" w:type="dxa"/>
            <w:shd w:val="clear" w:color="auto" w:fill="auto"/>
            <w:vAlign w:val="center"/>
          </w:tcPr>
          <w:p w14:paraId="61D035B9">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5</w:t>
            </w:r>
          </w:p>
        </w:tc>
        <w:tc>
          <w:tcPr>
            <w:tcW w:w="7937" w:type="dxa"/>
            <w:shd w:val="clear" w:color="auto" w:fill="auto"/>
            <w:vAlign w:val="center"/>
          </w:tcPr>
          <w:p w14:paraId="68CF6C45">
            <w:pPr>
              <w:spacing w:line="320" w:lineRule="exact"/>
              <w:rPr>
                <w:rFonts w:ascii="仿宋_GB2312" w:hAnsi="Calibri" w:eastAsia="仿宋_GB2312" w:cs="Times New Roman"/>
                <w:spacing w:val="-2"/>
                <w:kern w:val="0"/>
                <w:sz w:val="24"/>
                <w:szCs w:val="24"/>
              </w:rPr>
            </w:pPr>
            <w:r>
              <w:rPr>
                <w:rFonts w:hint="eastAsia" w:ascii="仿宋_GB2312" w:hAnsi="Calibri" w:eastAsia="仿宋_GB2312" w:cs="Times New Roman"/>
                <w:spacing w:val="-2"/>
                <w:kern w:val="0"/>
                <w:sz w:val="24"/>
                <w:szCs w:val="24"/>
              </w:rPr>
              <w:t>学院团委机构健全，职责明确，工作有计划、总结（2分）；</w:t>
            </w:r>
            <w:r>
              <w:rPr>
                <w:rFonts w:hint="eastAsia" w:ascii="仿宋_GB2312" w:hAnsi="Calibri" w:eastAsia="仿宋_GB2312" w:cs="Times New Roman"/>
                <w:color w:val="000000" w:themeColor="text1"/>
                <w:spacing w:val="-2"/>
                <w:kern w:val="0"/>
                <w:sz w:val="24"/>
                <w:szCs w:val="24"/>
                <w14:textFill>
                  <w14:solidFill>
                    <w14:schemeClr w14:val="tx1"/>
                  </w14:solidFill>
                </w14:textFill>
              </w:rPr>
              <w:t>指导学生会组织每年规范召开学代会（1分），成立功能型团组织并开展相关工作（</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0.5</w:t>
            </w:r>
            <w:r>
              <w:rPr>
                <w:rFonts w:hint="eastAsia" w:ascii="仿宋_GB2312" w:hAnsi="Calibri" w:eastAsia="仿宋_GB2312" w:cs="Times New Roman"/>
                <w:color w:val="000000" w:themeColor="text1"/>
                <w:spacing w:val="-2"/>
                <w:kern w:val="0"/>
                <w:sz w:val="24"/>
                <w:szCs w:val="24"/>
                <w14:textFill>
                  <w14:solidFill>
                    <w14:schemeClr w14:val="tx1"/>
                  </w14:solidFill>
                </w14:textFill>
              </w:rPr>
              <w:t>分）；指导学生社团</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1-3</w:t>
            </w:r>
            <w:r>
              <w:rPr>
                <w:rFonts w:hint="eastAsia" w:ascii="仿宋_GB2312" w:hAnsi="Calibri" w:eastAsia="仿宋_GB2312" w:cs="Times New Roman"/>
                <w:color w:val="000000" w:themeColor="text1"/>
                <w:spacing w:val="-2"/>
                <w:kern w:val="0"/>
                <w:sz w:val="24"/>
                <w:szCs w:val="24"/>
                <w14:textFill>
                  <w14:solidFill>
                    <w14:schemeClr w14:val="tx1"/>
                  </w14:solidFill>
                </w14:textFill>
              </w:rPr>
              <w:t>个（1分），成立功能性团支部并开展相关工作（</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0.5</w:t>
            </w:r>
            <w:r>
              <w:rPr>
                <w:rFonts w:hint="eastAsia" w:ascii="仿宋_GB2312" w:hAnsi="Calibri" w:eastAsia="仿宋_GB2312" w:cs="Times New Roman"/>
                <w:color w:val="000000" w:themeColor="text1"/>
                <w:spacing w:val="-2"/>
                <w:kern w:val="0"/>
                <w:sz w:val="24"/>
                <w:szCs w:val="24"/>
                <w14:textFill>
                  <w14:solidFill>
                    <w14:schemeClr w14:val="tx1"/>
                  </w14:solidFill>
                </w14:textFill>
              </w:rPr>
              <w:t>分）；班级团支部委员会与班委会一体化运行，落实团支部书记</w:t>
            </w:r>
            <w:r>
              <w:rPr>
                <w:rFonts w:hint="eastAsia" w:ascii="仿宋_GB2312" w:hAnsi="Calibri" w:eastAsia="仿宋_GB2312" w:cs="Times New Roman"/>
                <w:spacing w:val="-2"/>
                <w:kern w:val="0"/>
                <w:sz w:val="24"/>
                <w:szCs w:val="24"/>
              </w:rPr>
              <w:t>兼任班长或由团员身份的班长担任团支部副书记</w:t>
            </w:r>
            <w:r>
              <w:rPr>
                <w:rFonts w:hint="eastAsia" w:ascii="仿宋_GB2312" w:hAnsi="Calibri" w:eastAsia="仿宋_GB2312" w:cs="Times New Roman"/>
                <w:color w:val="000000" w:themeColor="text1"/>
                <w:spacing w:val="-2"/>
                <w:kern w:val="0"/>
                <w:sz w:val="24"/>
                <w:szCs w:val="24"/>
                <w14:textFill>
                  <w14:solidFill>
                    <w14:schemeClr w14:val="tx1"/>
                  </w14:solidFill>
                </w14:textFill>
              </w:rPr>
              <w:t>（</w:t>
            </w:r>
            <w:r>
              <w:rPr>
                <w:rFonts w:hint="eastAsia" w:ascii="仿宋_GB2312" w:hAnsi="Calibri" w:eastAsia="仿宋_GB2312" w:cs="Times New Roman"/>
                <w:color w:val="000000" w:themeColor="text1"/>
                <w:spacing w:val="-2"/>
                <w:kern w:val="0"/>
                <w:sz w:val="24"/>
                <w:szCs w:val="24"/>
                <w:lang w:val="en-US" w:eastAsia="zh-CN"/>
                <w14:textFill>
                  <w14:solidFill>
                    <w14:schemeClr w14:val="tx1"/>
                  </w14:solidFill>
                </w14:textFill>
              </w:rPr>
              <w:t>1</w:t>
            </w:r>
            <w:r>
              <w:rPr>
                <w:rFonts w:hint="eastAsia" w:ascii="仿宋_GB2312" w:hAnsi="Calibri" w:eastAsia="仿宋_GB2312" w:cs="Times New Roman"/>
                <w:color w:val="000000" w:themeColor="text1"/>
                <w:spacing w:val="-2"/>
                <w:kern w:val="0"/>
                <w:sz w:val="24"/>
                <w:szCs w:val="24"/>
                <w14:textFill>
                  <w14:solidFill>
                    <w14:schemeClr w14:val="tx1"/>
                  </w14:solidFill>
                </w14:textFill>
              </w:rPr>
              <w:t>分）</w:t>
            </w:r>
            <w:r>
              <w:rPr>
                <w:rFonts w:hint="eastAsia" w:ascii="仿宋_GB2312" w:hAnsi="Calibri" w:eastAsia="仿宋_GB2312" w:cs="Times New Roman"/>
                <w:spacing w:val="-2"/>
                <w:kern w:val="0"/>
                <w:sz w:val="24"/>
                <w:szCs w:val="24"/>
              </w:rPr>
              <w:t>。</w:t>
            </w:r>
          </w:p>
        </w:tc>
        <w:tc>
          <w:tcPr>
            <w:tcW w:w="1311" w:type="dxa"/>
            <w:shd w:val="clear" w:color="auto" w:fill="auto"/>
            <w:vAlign w:val="center"/>
          </w:tcPr>
          <w:p w14:paraId="436C6B77">
            <w:pPr>
              <w:spacing w:line="320" w:lineRule="exact"/>
              <w:ind w:firstLine="236" w:firstLineChars="100"/>
              <w:jc w:val="both"/>
              <w:rPr>
                <w:rFonts w:ascii="仿宋_GB2312" w:hAnsi="Calibri" w:eastAsia="仿宋_GB2312" w:cs="Times New Roman"/>
                <w:spacing w:val="-2"/>
                <w:kern w:val="0"/>
                <w:sz w:val="24"/>
                <w:szCs w:val="24"/>
              </w:rPr>
            </w:pPr>
            <w:r>
              <w:rPr>
                <w:rFonts w:hint="eastAsia" w:ascii="仿宋_GB2312" w:hAnsi="Calibri" w:eastAsia="仿宋_GB2312" w:cs="Times New Roman"/>
                <w:kern w:val="0"/>
                <w:sz w:val="24"/>
                <w:szCs w:val="24"/>
              </w:rPr>
              <w:t>看材料</w:t>
            </w:r>
          </w:p>
        </w:tc>
      </w:tr>
      <w:tr w14:paraId="7C78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195" w:type="dxa"/>
            <w:vMerge w:val="continue"/>
            <w:shd w:val="clear" w:color="auto" w:fill="auto"/>
            <w:vAlign w:val="center"/>
          </w:tcPr>
          <w:p w14:paraId="3FD4BEE9">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76F8F90">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F9F75DA">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6</w:t>
            </w:r>
          </w:p>
        </w:tc>
        <w:tc>
          <w:tcPr>
            <w:tcW w:w="7937" w:type="dxa"/>
            <w:shd w:val="clear" w:color="auto" w:fill="auto"/>
            <w:vAlign w:val="center"/>
          </w:tcPr>
          <w:p w14:paraId="342C2155">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规范推优入党工作，按要求审核、报送相关材料到校团委</w:t>
            </w:r>
            <w:r>
              <w:rPr>
                <w:rFonts w:hint="eastAsia" w:ascii="仿宋_GB2312" w:hAnsi="Calibri" w:eastAsia="仿宋_GB2312" w:cs="Times New Roman"/>
                <w:color w:val="000000" w:themeColor="text1"/>
                <w:kern w:val="0"/>
                <w:sz w:val="24"/>
                <w:szCs w:val="24"/>
                <w14:textFill>
                  <w14:solidFill>
                    <w14:schemeClr w14:val="tx1"/>
                  </w14:solidFill>
                </w14:textFill>
              </w:rPr>
              <w:t>备案(1分)。</w:t>
            </w:r>
          </w:p>
        </w:tc>
        <w:tc>
          <w:tcPr>
            <w:tcW w:w="1311" w:type="dxa"/>
            <w:shd w:val="clear" w:color="auto" w:fill="auto"/>
            <w:vAlign w:val="center"/>
          </w:tcPr>
          <w:p w14:paraId="162E075B">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215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95" w:type="dxa"/>
            <w:vMerge w:val="continue"/>
            <w:shd w:val="clear" w:color="auto" w:fill="auto"/>
            <w:vAlign w:val="center"/>
          </w:tcPr>
          <w:p w14:paraId="3A00EBAF">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3F987BD">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EF139F3">
            <w:pPr>
              <w:tabs>
                <w:tab w:val="left" w:pos="0"/>
              </w:tabs>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hint="eastAsia" w:ascii="仿宋_GB2312" w:hAnsi="Calibri" w:eastAsia="仿宋_GB2312" w:cs="Times New Roman"/>
                <w:b/>
                <w:color w:val="000000" w:themeColor="text1"/>
                <w:kern w:val="0"/>
                <w:sz w:val="24"/>
                <w:szCs w:val="24"/>
                <w14:textFill>
                  <w14:solidFill>
                    <w14:schemeClr w14:val="tx1"/>
                  </w14:solidFill>
                </w14:textFill>
              </w:rPr>
              <w:t>7</w:t>
            </w:r>
          </w:p>
        </w:tc>
        <w:tc>
          <w:tcPr>
            <w:tcW w:w="7937" w:type="dxa"/>
            <w:shd w:val="clear" w:color="auto" w:fill="auto"/>
            <w:vAlign w:val="center"/>
          </w:tcPr>
          <w:p w14:paraId="313DCA0E">
            <w:pPr>
              <w:spacing w:line="320" w:lineRule="exact"/>
              <w:rPr>
                <w:rFonts w:hint="eastAsia" w:ascii="仿宋_GB2312" w:hAnsi="Calibri" w:eastAsia="仿宋_GB2312" w:cs="Times New Roman"/>
                <w:color w:val="000000" w:themeColor="text1"/>
                <w:kern w:val="0"/>
                <w:sz w:val="24"/>
                <w:szCs w:val="24"/>
                <w:lang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做好入团积极分子培养工作，每年确定入团积极分子不少于学院</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新生</w:t>
            </w:r>
            <w:r>
              <w:rPr>
                <w:rFonts w:hint="eastAsia" w:ascii="仿宋_GB2312" w:hAnsi="Calibri" w:eastAsia="仿宋_GB2312" w:cs="Times New Roman"/>
                <w:color w:val="000000" w:themeColor="text1"/>
                <w:kern w:val="0"/>
                <w:sz w:val="24"/>
                <w:szCs w:val="24"/>
                <w14:textFill>
                  <w14:solidFill>
                    <w14:schemeClr w14:val="tx1"/>
                  </w14:solidFill>
                </w14:textFill>
              </w:rPr>
              <w:t>群众人数的60%（1分），规范团员发展工作，在“智慧团建”系统中完成新发展团员录入工作且信息完整度100%（1分）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34005E60">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48D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195" w:type="dxa"/>
            <w:vMerge w:val="continue"/>
            <w:shd w:val="clear" w:color="auto" w:fill="auto"/>
            <w:vAlign w:val="center"/>
          </w:tcPr>
          <w:p w14:paraId="754C6E59">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0805660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3DFD1FC">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8</w:t>
            </w:r>
          </w:p>
        </w:tc>
        <w:tc>
          <w:tcPr>
            <w:tcW w:w="7937" w:type="dxa"/>
            <w:shd w:val="clear" w:color="auto" w:fill="auto"/>
            <w:vAlign w:val="center"/>
          </w:tcPr>
          <w:p w14:paraId="7BA3BD40">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落实“三会两制一课”制度（</w:t>
            </w:r>
            <w:r>
              <w:rPr>
                <w:rFonts w:hint="eastAsia" w:ascii="仿宋_GB2312" w:hAnsi="Calibri" w:eastAsia="仿宋_GB2312" w:cs="Times New Roman"/>
                <w:kern w:val="0"/>
                <w:sz w:val="24"/>
                <w:szCs w:val="24"/>
                <w:lang w:val="en-US" w:eastAsia="zh-CN"/>
              </w:rPr>
              <w:t>1</w:t>
            </w:r>
            <w:r>
              <w:rPr>
                <w:rFonts w:hint="eastAsia" w:ascii="仿宋_GB2312" w:hAnsi="Calibri" w:eastAsia="仿宋_GB2312" w:cs="Times New Roman"/>
                <w:kern w:val="0"/>
                <w:sz w:val="24"/>
                <w:szCs w:val="24"/>
              </w:rPr>
              <w:t>分）；组织开展团员先进性评价，在“智慧团建”系统中完成录入工作（1分）；</w:t>
            </w:r>
            <w:r>
              <w:rPr>
                <w:rFonts w:hint="eastAsia" w:ascii="仿宋_GB2312" w:hAnsi="Calibri" w:eastAsia="仿宋_GB2312" w:cs="Times New Roman"/>
                <w:spacing w:val="-2"/>
                <w:kern w:val="0"/>
                <w:sz w:val="24"/>
                <w:szCs w:val="24"/>
              </w:rPr>
              <w:t>按要求完成“学社衔接”工作（2分）。</w:t>
            </w:r>
          </w:p>
        </w:tc>
        <w:tc>
          <w:tcPr>
            <w:tcW w:w="1311" w:type="dxa"/>
            <w:shd w:val="clear" w:color="auto" w:fill="auto"/>
            <w:vAlign w:val="center"/>
          </w:tcPr>
          <w:p w14:paraId="4CD4ABB1">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38B5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95" w:type="dxa"/>
            <w:vMerge w:val="continue"/>
            <w:shd w:val="clear" w:color="auto" w:fill="auto"/>
            <w:vAlign w:val="center"/>
          </w:tcPr>
          <w:p w14:paraId="7983B957">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1CB23DDC">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D7F1D5C">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9</w:t>
            </w:r>
          </w:p>
        </w:tc>
        <w:tc>
          <w:tcPr>
            <w:tcW w:w="7937" w:type="dxa"/>
            <w:shd w:val="clear" w:color="auto" w:fill="auto"/>
            <w:vAlign w:val="center"/>
          </w:tcPr>
          <w:p w14:paraId="208BAEC7">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做好团费的收缴、管理、使用和公</w:t>
            </w:r>
            <w:r>
              <w:rPr>
                <w:rFonts w:hint="eastAsia" w:ascii="仿宋_GB2312" w:hAnsi="Calibri" w:eastAsia="仿宋_GB2312" w:cs="Times New Roman"/>
                <w:color w:val="000000" w:themeColor="text1"/>
                <w:kern w:val="0"/>
                <w:sz w:val="24"/>
                <w:szCs w:val="24"/>
                <w14:textFill>
                  <w14:solidFill>
                    <w14:schemeClr w14:val="tx1"/>
                  </w14:solidFill>
                </w14:textFill>
              </w:rPr>
              <w:t>示工作(1分)。</w:t>
            </w:r>
          </w:p>
        </w:tc>
        <w:tc>
          <w:tcPr>
            <w:tcW w:w="1311" w:type="dxa"/>
            <w:shd w:val="clear" w:color="auto" w:fill="auto"/>
            <w:vAlign w:val="center"/>
          </w:tcPr>
          <w:p w14:paraId="4954047E">
            <w:pPr>
              <w:spacing w:line="320" w:lineRule="exact"/>
              <w:jc w:val="center"/>
              <w:rPr>
                <w:rFonts w:eastAsia="仿宋_GB2312"/>
              </w:rPr>
            </w:pPr>
            <w:r>
              <w:rPr>
                <w:rFonts w:hint="eastAsia" w:ascii="仿宋_GB2312" w:hAnsi="Calibri" w:eastAsia="仿宋_GB2312" w:cs="Times New Roman"/>
                <w:kern w:val="0"/>
                <w:sz w:val="24"/>
                <w:szCs w:val="24"/>
              </w:rPr>
              <w:t>看台账</w:t>
            </w:r>
          </w:p>
        </w:tc>
      </w:tr>
      <w:tr w14:paraId="3B23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95" w:type="dxa"/>
            <w:vMerge w:val="continue"/>
            <w:shd w:val="clear" w:color="auto" w:fill="auto"/>
            <w:vAlign w:val="center"/>
          </w:tcPr>
          <w:p w14:paraId="69CE32EB">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auto"/>
            <w:vAlign w:val="center"/>
          </w:tcPr>
          <w:p w14:paraId="7E39DF6D">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4B58A3FA">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10</w:t>
            </w:r>
          </w:p>
        </w:tc>
        <w:tc>
          <w:tcPr>
            <w:tcW w:w="7937" w:type="dxa"/>
            <w:shd w:val="clear" w:color="auto" w:fill="auto"/>
            <w:vAlign w:val="center"/>
          </w:tcPr>
          <w:p w14:paraId="0167A901">
            <w:pPr>
              <w:spacing w:line="320" w:lineRule="exact"/>
              <w:rPr>
                <w:rFonts w:hint="eastAsia" w:ascii="仿宋_GB2312" w:hAnsi="Calibri" w:eastAsia="仿宋_GB2312" w:cs="Times New Roman"/>
                <w:color w:val="FF0000"/>
                <w:kern w:val="0"/>
                <w:sz w:val="24"/>
                <w:szCs w:val="24"/>
                <w:lang w:eastAsia="zh-CN"/>
              </w:rPr>
            </w:pPr>
            <w:r>
              <w:rPr>
                <w:rFonts w:hint="eastAsia" w:ascii="仿宋_GB2312" w:hAnsi="Calibri" w:eastAsia="仿宋_GB2312" w:cs="Times New Roman"/>
                <w:color w:val="000000" w:themeColor="text1"/>
                <w:kern w:val="0"/>
                <w:sz w:val="24"/>
                <w:szCs w:val="24"/>
                <w14:textFill>
                  <w14:solidFill>
                    <w14:schemeClr w14:val="tx1"/>
                  </w14:solidFill>
                </w14:textFill>
              </w:rPr>
              <w:t>落实第二课堂成绩单制度</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,落实2022级学生积分预警工作</w:t>
            </w:r>
            <w:r>
              <w:rPr>
                <w:rFonts w:hint="eastAsia" w:ascii="仿宋_GB2312" w:hAnsi="Calibri" w:eastAsia="仿宋_GB2312" w:cs="Times New Roman"/>
                <w:color w:val="000000" w:themeColor="text1"/>
                <w:kern w:val="0"/>
                <w:sz w:val="24"/>
                <w:szCs w:val="24"/>
                <w14:textFill>
                  <w14:solidFill>
                    <w14:schemeClr w14:val="tx1"/>
                  </w14:solidFill>
                </w14:textFill>
              </w:rPr>
              <w:t>（1分），在学院团委下设相关部门负责具体工作（1分）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1EA09D9E">
            <w:pPr>
              <w:spacing w:line="320" w:lineRule="exact"/>
              <w:jc w:val="center"/>
              <w:rPr>
                <w:rFonts w:eastAsia="仿宋_GB2312"/>
                <w:color w:val="FF0000"/>
              </w:rPr>
            </w:pPr>
            <w:r>
              <w:rPr>
                <w:rFonts w:hint="eastAsia" w:ascii="仿宋_GB2312" w:hAnsi="Calibri" w:eastAsia="仿宋_GB2312" w:cs="Times New Roman"/>
                <w:kern w:val="0"/>
                <w:sz w:val="24"/>
                <w:szCs w:val="24"/>
              </w:rPr>
              <w:t>看材料</w:t>
            </w:r>
          </w:p>
        </w:tc>
      </w:tr>
      <w:tr w14:paraId="3547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781AD1EC">
            <w:pPr>
              <w:spacing w:line="320" w:lineRule="exact"/>
              <w:jc w:val="center"/>
              <w:rPr>
                <w:rFonts w:ascii="仿宋_GB2312" w:hAnsi="Calibri" w:eastAsia="仿宋_GB2312" w:cs="Times New Roman"/>
                <w:b/>
                <w:kern w:val="0"/>
                <w:sz w:val="24"/>
                <w:szCs w:val="24"/>
              </w:rPr>
            </w:pPr>
          </w:p>
        </w:tc>
        <w:tc>
          <w:tcPr>
            <w:tcW w:w="1304" w:type="dxa"/>
            <w:vMerge w:val="restart"/>
            <w:tcBorders>
              <w:top w:val="single" w:color="auto" w:sz="4" w:space="0"/>
            </w:tcBorders>
            <w:shd w:val="clear" w:color="auto" w:fill="auto"/>
            <w:vAlign w:val="center"/>
          </w:tcPr>
          <w:p w14:paraId="7421D49E">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创新创业（9分）</w:t>
            </w:r>
          </w:p>
        </w:tc>
        <w:tc>
          <w:tcPr>
            <w:tcW w:w="737" w:type="dxa"/>
            <w:shd w:val="clear" w:color="auto" w:fill="auto"/>
            <w:vAlign w:val="center"/>
          </w:tcPr>
          <w:p w14:paraId="679E64F8">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11</w:t>
            </w:r>
          </w:p>
        </w:tc>
        <w:tc>
          <w:tcPr>
            <w:tcW w:w="7937" w:type="dxa"/>
            <w:shd w:val="clear" w:color="auto" w:fill="auto"/>
            <w:vAlign w:val="center"/>
          </w:tcPr>
          <w:p w14:paraId="289CD7D7">
            <w:pPr>
              <w:spacing w:line="320" w:lineRule="exact"/>
              <w:rPr>
                <w:rFonts w:hint="eastAsia" w:ascii="仿宋_GB2312" w:hAnsi="Calibri" w:eastAsia="仿宋_GB2312" w:cs="Times New Roman"/>
                <w:spacing w:val="-8"/>
                <w:kern w:val="0"/>
                <w:sz w:val="24"/>
                <w:szCs w:val="24"/>
                <w:lang w:val="en-US" w:eastAsia="zh-CN"/>
              </w:rPr>
            </w:pPr>
            <w:r>
              <w:rPr>
                <w:rFonts w:hint="eastAsia" w:ascii="仿宋_GB2312" w:hAnsi="Calibri" w:eastAsia="仿宋_GB2312" w:cs="Times New Roman"/>
                <w:spacing w:val="-8"/>
                <w:kern w:val="0"/>
                <w:sz w:val="24"/>
                <w:szCs w:val="24"/>
              </w:rPr>
              <w:t>在“挑战杯”大学生课外学术科技作品竞赛或</w:t>
            </w:r>
            <w:r>
              <w:rPr>
                <w:rFonts w:hint="eastAsia" w:ascii="仿宋_GB2312" w:hAnsi="Calibri" w:eastAsia="仿宋_GB2312" w:cs="Times New Roman"/>
                <w:spacing w:val="-8"/>
                <w:kern w:val="0"/>
                <w:sz w:val="24"/>
                <w:szCs w:val="24"/>
                <w:lang w:val="en-US" w:eastAsia="zh-CN"/>
              </w:rPr>
              <w:t>大学生</w:t>
            </w:r>
            <w:r>
              <w:rPr>
                <w:rFonts w:hint="eastAsia" w:ascii="仿宋_GB2312" w:hAnsi="Calibri" w:eastAsia="仿宋_GB2312" w:cs="Times New Roman"/>
                <w:spacing w:val="-8"/>
                <w:kern w:val="0"/>
                <w:sz w:val="24"/>
                <w:szCs w:val="24"/>
              </w:rPr>
              <w:t>创业</w:t>
            </w:r>
            <w:r>
              <w:rPr>
                <w:rFonts w:hint="eastAsia" w:ascii="仿宋_GB2312" w:hAnsi="Calibri" w:eastAsia="仿宋_GB2312" w:cs="Times New Roman"/>
                <w:spacing w:val="-8"/>
                <w:kern w:val="0"/>
                <w:sz w:val="24"/>
                <w:szCs w:val="24"/>
                <w:lang w:val="en-US" w:eastAsia="zh-CN"/>
              </w:rPr>
              <w:t>计划竞</w:t>
            </w:r>
            <w:r>
              <w:rPr>
                <w:rFonts w:hint="eastAsia" w:ascii="仿宋_GB2312" w:hAnsi="Calibri" w:eastAsia="仿宋_GB2312" w:cs="Times New Roman"/>
                <w:spacing w:val="-8"/>
                <w:kern w:val="0"/>
                <w:sz w:val="24"/>
                <w:szCs w:val="24"/>
              </w:rPr>
              <w:t>赛中，推选作品不少于2件（2分）。积极选树创业典型，不少于1</w:t>
            </w:r>
            <w:r>
              <w:rPr>
                <w:rFonts w:hint="eastAsia" w:ascii="仿宋_GB2312" w:hAnsi="Calibri" w:eastAsia="仿宋_GB2312" w:cs="Times New Roman"/>
                <w:spacing w:val="-8"/>
                <w:kern w:val="0"/>
                <w:sz w:val="24"/>
                <w:szCs w:val="24"/>
                <w:lang w:val="en-US" w:eastAsia="zh-CN"/>
              </w:rPr>
              <w:t>人</w:t>
            </w:r>
            <w:r>
              <w:rPr>
                <w:rFonts w:hint="eastAsia" w:ascii="仿宋_GB2312" w:hAnsi="Calibri" w:eastAsia="仿宋_GB2312" w:cs="Times New Roman"/>
                <w:spacing w:val="-8"/>
                <w:kern w:val="0"/>
                <w:sz w:val="24"/>
                <w:szCs w:val="24"/>
              </w:rPr>
              <w:t>（1分）</w:t>
            </w:r>
            <w:r>
              <w:rPr>
                <w:rFonts w:hint="eastAsia" w:ascii="仿宋_GB2312" w:hAnsi="Calibri" w:eastAsia="仿宋_GB2312" w:cs="Times New Roman"/>
                <w:spacing w:val="-8"/>
                <w:kern w:val="0"/>
                <w:sz w:val="24"/>
                <w:szCs w:val="24"/>
                <w:lang w:eastAsia="zh-CN"/>
              </w:rPr>
              <w:t>。</w:t>
            </w:r>
          </w:p>
        </w:tc>
        <w:tc>
          <w:tcPr>
            <w:tcW w:w="1311" w:type="dxa"/>
            <w:shd w:val="clear" w:color="auto" w:fill="auto"/>
            <w:vAlign w:val="center"/>
          </w:tcPr>
          <w:p w14:paraId="7462286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109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195" w:type="dxa"/>
            <w:vMerge w:val="continue"/>
            <w:shd w:val="clear" w:color="auto" w:fill="auto"/>
            <w:vAlign w:val="center"/>
          </w:tcPr>
          <w:p w14:paraId="204EF593">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BC3973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17F1F47">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w:t>
            </w:r>
            <w:r>
              <w:rPr>
                <w:rFonts w:ascii="仿宋_GB2312" w:hAnsi="Calibri" w:eastAsia="仿宋_GB2312" w:cs="Times New Roman"/>
                <w:b/>
                <w:kern w:val="0"/>
                <w:sz w:val="24"/>
                <w:szCs w:val="24"/>
              </w:rPr>
              <w:t>2</w:t>
            </w:r>
          </w:p>
        </w:tc>
        <w:tc>
          <w:tcPr>
            <w:tcW w:w="7937" w:type="dxa"/>
            <w:shd w:val="clear" w:color="auto" w:fill="auto"/>
            <w:vAlign w:val="center"/>
          </w:tcPr>
          <w:p w14:paraId="7E65D719">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color w:val="000000" w:themeColor="text1"/>
                <w:kern w:val="0"/>
                <w:sz w:val="24"/>
                <w:szCs w:val="24"/>
                <w14:textFill>
                  <w14:solidFill>
                    <w14:schemeClr w14:val="tx1"/>
                  </w14:solidFill>
                </w14:textFill>
              </w:rPr>
              <w:t>“团团微帮扶”就业信息的采集和系统录入率达到100%，全校团干全员参与一般院校“低收入家庭学生就业帮扶计划”，精准帮扶引导就业率达到100%（2分）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0A7F56A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67AB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195" w:type="dxa"/>
            <w:vMerge w:val="continue"/>
            <w:shd w:val="clear" w:color="auto" w:fill="auto"/>
            <w:vAlign w:val="center"/>
          </w:tcPr>
          <w:p w14:paraId="7919ADA4">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574733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71A5431">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w:t>
            </w:r>
            <w:r>
              <w:rPr>
                <w:rFonts w:ascii="仿宋_GB2312" w:hAnsi="Calibri" w:eastAsia="仿宋_GB2312" w:cs="Times New Roman"/>
                <w:b/>
                <w:kern w:val="0"/>
                <w:sz w:val="24"/>
                <w:szCs w:val="24"/>
              </w:rPr>
              <w:t>3</w:t>
            </w:r>
          </w:p>
        </w:tc>
        <w:tc>
          <w:tcPr>
            <w:tcW w:w="7937" w:type="dxa"/>
            <w:shd w:val="clear" w:color="auto" w:fill="auto"/>
            <w:vAlign w:val="center"/>
          </w:tcPr>
          <w:p w14:paraId="12AAA89A">
            <w:pPr>
              <w:tabs>
                <w:tab w:val="left" w:pos="1486"/>
              </w:tabs>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积极推进共青团促就业行动，落实大学生就业“金桥”行动各项任务，实施“大学生就业引航计划”全年不少于2次（2分）；实施大学生实习“扬帆计划”组织学生参与职场体验实习不少本院学生的50%（</w:t>
            </w:r>
            <w:r>
              <w:rPr>
                <w:rFonts w:hint="eastAsia" w:ascii="仿宋_GB2312" w:hAnsi="Calibri" w:eastAsia="仿宋_GB2312" w:cs="Times New Roman"/>
                <w:kern w:val="0"/>
                <w:sz w:val="24"/>
                <w:szCs w:val="24"/>
                <w:lang w:val="en-US" w:eastAsia="zh-CN"/>
              </w:rPr>
              <w:t>1</w:t>
            </w:r>
            <w:r>
              <w:rPr>
                <w:rFonts w:hint="eastAsia" w:ascii="仿宋_GB2312" w:hAnsi="Calibri" w:eastAsia="仿宋_GB2312" w:cs="Times New Roman"/>
                <w:kern w:val="0"/>
                <w:sz w:val="24"/>
                <w:szCs w:val="24"/>
              </w:rPr>
              <w:t>分）；开展“大学生创业帮扶计划”项目推荐，不少于1项（1分）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5CDAFF6C">
            <w:pPr>
              <w:spacing w:line="320" w:lineRule="exact"/>
              <w:jc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p w14:paraId="2D3CFCFB">
            <w:pPr>
              <w:spacing w:line="320" w:lineRule="exact"/>
              <w:jc w:val="center"/>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kern w:val="0"/>
                <w:sz w:val="24"/>
                <w:szCs w:val="24"/>
                <w:lang w:val="en-US" w:eastAsia="zh-CN"/>
              </w:rPr>
              <w:t>看材料</w:t>
            </w:r>
          </w:p>
          <w:p w14:paraId="3CCE327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33F1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195" w:type="dxa"/>
            <w:vMerge w:val="continue"/>
            <w:shd w:val="clear" w:color="auto" w:fill="auto"/>
            <w:vAlign w:val="center"/>
          </w:tcPr>
          <w:p w14:paraId="373C0CD8">
            <w:pPr>
              <w:spacing w:line="320" w:lineRule="exact"/>
              <w:jc w:val="center"/>
              <w:rPr>
                <w:rFonts w:ascii="仿宋_GB2312" w:hAnsi="Calibri" w:eastAsia="仿宋_GB2312" w:cs="Times New Roman"/>
                <w:b/>
                <w:kern w:val="0"/>
                <w:sz w:val="24"/>
                <w:szCs w:val="24"/>
              </w:rPr>
            </w:pPr>
          </w:p>
        </w:tc>
        <w:tc>
          <w:tcPr>
            <w:tcW w:w="1304" w:type="dxa"/>
            <w:vMerge w:val="restart"/>
            <w:shd w:val="clear" w:color="auto" w:fill="auto"/>
            <w:vAlign w:val="center"/>
          </w:tcPr>
          <w:p w14:paraId="66A8488C">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社会实践与志愿服务</w:t>
            </w:r>
            <w:r>
              <w:rPr>
                <w:rFonts w:hint="eastAsia" w:ascii="仿宋_GB2312" w:hAnsi="Calibri" w:eastAsia="仿宋_GB2312" w:cs="Times New Roman"/>
                <w:b/>
                <w:color w:val="000000" w:themeColor="text1"/>
                <w:kern w:val="0"/>
                <w:sz w:val="24"/>
                <w:szCs w:val="24"/>
                <w14:textFill>
                  <w14:solidFill>
                    <w14:schemeClr w14:val="tx1"/>
                  </w14:solidFill>
                </w14:textFill>
              </w:rPr>
              <w:t>（</w:t>
            </w: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7</w:t>
            </w:r>
            <w:r>
              <w:rPr>
                <w:rFonts w:hint="eastAsia" w:ascii="仿宋_GB2312" w:hAnsi="Calibri" w:eastAsia="仿宋_GB2312" w:cs="Times New Roman"/>
                <w:b/>
                <w:color w:val="000000" w:themeColor="text1"/>
                <w:kern w:val="0"/>
                <w:sz w:val="24"/>
                <w:szCs w:val="24"/>
                <w14:textFill>
                  <w14:solidFill>
                    <w14:schemeClr w14:val="tx1"/>
                  </w14:solidFill>
                </w14:textFill>
              </w:rPr>
              <w:t>分）</w:t>
            </w:r>
          </w:p>
        </w:tc>
        <w:tc>
          <w:tcPr>
            <w:tcW w:w="737" w:type="dxa"/>
            <w:shd w:val="clear" w:color="auto" w:fill="auto"/>
            <w:vAlign w:val="center"/>
          </w:tcPr>
          <w:p w14:paraId="38F70A2A">
            <w:pPr>
              <w:tabs>
                <w:tab w:val="left" w:pos="0"/>
              </w:tabs>
              <w:spacing w:line="320" w:lineRule="exact"/>
              <w:jc w:val="center"/>
              <w:rPr>
                <w:rFonts w:ascii="仿宋_GB2312" w:hAnsi="Calibri" w:eastAsia="仿宋_GB2312" w:cs="Times New Roman"/>
                <w:b/>
                <w:kern w:val="0"/>
                <w:sz w:val="24"/>
                <w:szCs w:val="24"/>
              </w:rPr>
            </w:pPr>
            <w:r>
              <w:rPr>
                <w:rFonts w:ascii="仿宋_GB2312" w:hAnsi="Calibri" w:eastAsia="仿宋_GB2312" w:cs="Times New Roman"/>
                <w:b/>
                <w:kern w:val="0"/>
                <w:sz w:val="24"/>
                <w:szCs w:val="24"/>
              </w:rPr>
              <w:t>14</w:t>
            </w:r>
          </w:p>
        </w:tc>
        <w:tc>
          <w:tcPr>
            <w:tcW w:w="7937" w:type="dxa"/>
            <w:shd w:val="clear" w:color="auto" w:fill="auto"/>
            <w:vAlign w:val="center"/>
          </w:tcPr>
          <w:p w14:paraId="2DEA4ABB">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推动校地联动实践育人协同机制，组织不少于25%的团支部完成“社区实践计划”（3分）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7C9C8D7F">
            <w:pPr>
              <w:spacing w:line="320" w:lineRule="exact"/>
              <w:jc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rPr>
              <w:t>看</w:t>
            </w:r>
            <w:r>
              <w:rPr>
                <w:rFonts w:ascii="仿宋_GB2312" w:hAnsi="Calibri" w:eastAsia="仿宋_GB2312" w:cs="Times New Roman"/>
                <w:kern w:val="0"/>
                <w:sz w:val="24"/>
                <w:szCs w:val="24"/>
              </w:rPr>
              <w:t>台账</w:t>
            </w:r>
          </w:p>
        </w:tc>
      </w:tr>
      <w:tr w14:paraId="4EDB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jc w:val="center"/>
        </w:trPr>
        <w:tc>
          <w:tcPr>
            <w:tcW w:w="1195" w:type="dxa"/>
            <w:vMerge w:val="continue"/>
            <w:shd w:val="clear" w:color="auto" w:fill="auto"/>
            <w:vAlign w:val="center"/>
          </w:tcPr>
          <w:p w14:paraId="4ED4998D">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191D5CB4">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777B73D">
            <w:pPr>
              <w:tabs>
                <w:tab w:val="left" w:pos="0"/>
              </w:tabs>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w:t>
            </w:r>
            <w:r>
              <w:rPr>
                <w:rFonts w:ascii="仿宋_GB2312" w:hAnsi="Calibri" w:eastAsia="仿宋_GB2312" w:cs="Times New Roman"/>
                <w:b/>
                <w:kern w:val="0"/>
                <w:sz w:val="24"/>
                <w:szCs w:val="24"/>
              </w:rPr>
              <w:t>5</w:t>
            </w:r>
          </w:p>
        </w:tc>
        <w:tc>
          <w:tcPr>
            <w:tcW w:w="7937" w:type="dxa"/>
            <w:shd w:val="clear" w:color="auto" w:fill="auto"/>
            <w:vAlign w:val="center"/>
          </w:tcPr>
          <w:p w14:paraId="57C5FBEA">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院</w:t>
            </w:r>
            <w:r>
              <w:rPr>
                <w:rFonts w:hint="eastAsia" w:ascii="仿宋_GB2312" w:hAnsi="Calibri" w:eastAsia="仿宋_GB2312" w:cs="Times New Roman"/>
                <w:color w:val="000000" w:themeColor="text1"/>
                <w:kern w:val="0"/>
                <w:sz w:val="24"/>
                <w:szCs w:val="24"/>
                <w14:textFill>
                  <w14:solidFill>
                    <w14:schemeClr w14:val="tx1"/>
                  </w14:solidFill>
                </w14:textFill>
              </w:rPr>
              <w:t>级“青年志愿者分会”每年新增注册志愿者人数不低于学院当年新生人数的50%</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1分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kern w:val="0"/>
                <w:sz w:val="24"/>
                <w:szCs w:val="24"/>
                <w14:textFill>
                  <w14:solidFill>
                    <w14:schemeClr w14:val="tx1"/>
                  </w14:solidFill>
                </w14:textFill>
              </w:rPr>
              <w:t>，</w:t>
            </w:r>
            <w:r>
              <w:rPr>
                <w:rFonts w:hint="eastAsia" w:ascii="仿宋_GB2312" w:hAnsi="Calibri" w:eastAsia="仿宋_GB2312" w:cs="Times New Roman"/>
                <w:kern w:val="0"/>
                <w:sz w:val="24"/>
                <w:szCs w:val="24"/>
              </w:rPr>
              <w:t>团员参与志愿活动参与率100%，且每学年每人不低于20小时（</w:t>
            </w:r>
            <w:r>
              <w:rPr>
                <w:rFonts w:hint="eastAsia" w:ascii="仿宋_GB2312" w:hAnsi="Calibri" w:eastAsia="仿宋_GB2312" w:cs="Times New Roman"/>
                <w:kern w:val="0"/>
                <w:sz w:val="24"/>
                <w:szCs w:val="24"/>
                <w:lang w:val="en-US" w:eastAsia="zh-CN"/>
              </w:rPr>
              <w:t>1</w:t>
            </w:r>
            <w:r>
              <w:rPr>
                <w:rFonts w:hint="eastAsia" w:ascii="仿宋_GB2312" w:hAnsi="Calibri" w:eastAsia="仿宋_GB2312" w:cs="Times New Roman"/>
                <w:kern w:val="0"/>
                <w:sz w:val="24"/>
                <w:szCs w:val="24"/>
              </w:rPr>
              <w:t>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7990EB3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C15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1195" w:type="dxa"/>
            <w:vMerge w:val="continue"/>
            <w:shd w:val="clear" w:color="auto" w:fill="auto"/>
            <w:vAlign w:val="center"/>
          </w:tcPr>
          <w:p w14:paraId="11CE49D1">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auto"/>
            <w:vAlign w:val="center"/>
          </w:tcPr>
          <w:p w14:paraId="63013570">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4952061">
            <w:pPr>
              <w:tabs>
                <w:tab w:val="left" w:pos="0"/>
              </w:tabs>
              <w:spacing w:line="320" w:lineRule="exact"/>
              <w:jc w:val="center"/>
              <w:rPr>
                <w:rFonts w:ascii="仿宋_GB2312" w:hAnsi="Calibri" w:eastAsia="仿宋_GB2312" w:cs="Times New Roman"/>
                <w:b/>
                <w:kern w:val="0"/>
                <w:sz w:val="24"/>
                <w:szCs w:val="24"/>
              </w:rPr>
            </w:pPr>
            <w:r>
              <w:rPr>
                <w:rFonts w:ascii="仿宋_GB2312" w:hAnsi="Calibri" w:eastAsia="仿宋_GB2312" w:cs="Times New Roman"/>
                <w:b/>
                <w:kern w:val="0"/>
                <w:sz w:val="24"/>
                <w:szCs w:val="24"/>
              </w:rPr>
              <w:t>16</w:t>
            </w:r>
          </w:p>
        </w:tc>
        <w:tc>
          <w:tcPr>
            <w:tcW w:w="7937" w:type="dxa"/>
            <w:shd w:val="clear" w:color="auto" w:fill="auto"/>
            <w:vAlign w:val="center"/>
          </w:tcPr>
          <w:p w14:paraId="22653D42">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组织好大学生志愿服务西部的宣传、报名工作，报名人数不少于应届毕业生人数的20%（2分）。</w:t>
            </w:r>
          </w:p>
        </w:tc>
        <w:tc>
          <w:tcPr>
            <w:tcW w:w="1311" w:type="dxa"/>
            <w:shd w:val="clear" w:color="auto" w:fill="auto"/>
            <w:vAlign w:val="center"/>
          </w:tcPr>
          <w:p w14:paraId="5F01AC7D">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382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1195" w:type="dxa"/>
            <w:vMerge w:val="continue"/>
            <w:shd w:val="clear" w:color="auto" w:fill="auto"/>
            <w:vAlign w:val="center"/>
          </w:tcPr>
          <w:p w14:paraId="608B4094">
            <w:pPr>
              <w:spacing w:line="320" w:lineRule="exact"/>
              <w:jc w:val="center"/>
              <w:rPr>
                <w:rFonts w:ascii="仿宋_GB2312" w:hAnsi="Calibri" w:eastAsia="仿宋_GB2312" w:cs="Times New Roman"/>
                <w:b/>
                <w:kern w:val="0"/>
                <w:sz w:val="24"/>
                <w:szCs w:val="24"/>
              </w:rPr>
            </w:pPr>
          </w:p>
        </w:tc>
        <w:tc>
          <w:tcPr>
            <w:tcW w:w="1304" w:type="dxa"/>
            <w:tcBorders>
              <w:top w:val="single" w:color="auto" w:sz="4" w:space="0"/>
              <w:bottom w:val="single" w:color="auto" w:sz="4" w:space="0"/>
            </w:tcBorders>
            <w:shd w:val="clear" w:color="auto" w:fill="auto"/>
            <w:vAlign w:val="center"/>
          </w:tcPr>
          <w:p w14:paraId="00AA17D1">
            <w:pPr>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hint="eastAsia" w:ascii="仿宋_GB2312" w:hAnsi="Calibri" w:eastAsia="仿宋_GB2312" w:cs="Times New Roman"/>
                <w:b/>
                <w:color w:val="000000" w:themeColor="text1"/>
                <w:kern w:val="0"/>
                <w:sz w:val="24"/>
                <w:szCs w:val="24"/>
                <w14:textFill>
                  <w14:solidFill>
                    <w14:schemeClr w14:val="tx1"/>
                  </w14:solidFill>
                </w14:textFill>
              </w:rPr>
              <w:t>校园文化活动</w:t>
            </w:r>
          </w:p>
          <w:p w14:paraId="314E6A35">
            <w:pPr>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hint="eastAsia" w:ascii="仿宋_GB2312" w:hAnsi="Calibri" w:eastAsia="仿宋_GB2312" w:cs="Times New Roman"/>
                <w:b/>
                <w:color w:val="000000" w:themeColor="text1"/>
                <w:kern w:val="0"/>
                <w:sz w:val="24"/>
                <w:szCs w:val="24"/>
                <w14:textFill>
                  <w14:solidFill>
                    <w14:schemeClr w14:val="tx1"/>
                  </w14:solidFill>
                </w14:textFill>
              </w:rPr>
              <w:t>(</w:t>
            </w: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w:t>
            </w:r>
            <w:r>
              <w:rPr>
                <w:rFonts w:hint="eastAsia" w:ascii="仿宋_GB2312" w:hAnsi="Calibri" w:eastAsia="仿宋_GB2312" w:cs="Times New Roman"/>
                <w:b/>
                <w:color w:val="000000" w:themeColor="text1"/>
                <w:kern w:val="0"/>
                <w:sz w:val="24"/>
                <w:szCs w:val="24"/>
                <w14:textFill>
                  <w14:solidFill>
                    <w14:schemeClr w14:val="tx1"/>
                  </w14:solidFill>
                </w14:textFill>
              </w:rPr>
              <w:t>分)</w:t>
            </w:r>
          </w:p>
        </w:tc>
        <w:tc>
          <w:tcPr>
            <w:tcW w:w="737" w:type="dxa"/>
            <w:shd w:val="clear" w:color="auto" w:fill="auto"/>
            <w:vAlign w:val="center"/>
          </w:tcPr>
          <w:p w14:paraId="064D1664">
            <w:pPr>
              <w:tabs>
                <w:tab w:val="left" w:pos="0"/>
              </w:tabs>
              <w:spacing w:line="320" w:lineRule="exact"/>
              <w:jc w:val="center"/>
              <w:rPr>
                <w:rFonts w:ascii="仿宋_GB2312" w:hAnsi="Calibri" w:eastAsia="仿宋_GB2312" w:cs="Times New Roman"/>
                <w:b/>
                <w:color w:val="000000" w:themeColor="text1"/>
                <w:kern w:val="0"/>
                <w:sz w:val="24"/>
                <w:szCs w:val="24"/>
                <w14:textFill>
                  <w14:solidFill>
                    <w14:schemeClr w14:val="tx1"/>
                  </w14:solidFill>
                </w14:textFill>
              </w:rPr>
            </w:pPr>
            <w:r>
              <w:rPr>
                <w:rFonts w:ascii="仿宋_GB2312" w:hAnsi="Calibri" w:eastAsia="仿宋_GB2312" w:cs="Times New Roman"/>
                <w:b/>
                <w:color w:val="000000" w:themeColor="text1"/>
                <w:kern w:val="0"/>
                <w:sz w:val="24"/>
                <w:szCs w:val="24"/>
                <w14:textFill>
                  <w14:solidFill>
                    <w14:schemeClr w14:val="tx1"/>
                  </w14:solidFill>
                </w14:textFill>
              </w:rPr>
              <w:t>17</w:t>
            </w:r>
          </w:p>
        </w:tc>
        <w:tc>
          <w:tcPr>
            <w:tcW w:w="7937" w:type="dxa"/>
            <w:shd w:val="clear" w:color="auto" w:fill="auto"/>
            <w:vAlign w:val="center"/>
          </w:tcPr>
          <w:p w14:paraId="49D84424">
            <w:pPr>
              <w:spacing w:line="320" w:lineRule="exact"/>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分别</w:t>
            </w:r>
            <w:r>
              <w:rPr>
                <w:rFonts w:hint="eastAsia" w:ascii="仿宋_GB2312" w:hAnsi="Calibri" w:eastAsia="仿宋_GB2312" w:cs="Times New Roman"/>
                <w:color w:val="000000" w:themeColor="text1"/>
                <w:kern w:val="0"/>
                <w:sz w:val="24"/>
                <w:szCs w:val="24"/>
                <w14:textFill>
                  <w14:solidFill>
                    <w14:schemeClr w14:val="tx1"/>
                  </w14:solidFill>
                </w14:textFill>
              </w:rPr>
              <w:t>打造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体育、美育、劳动教育、创新创业教育</w:t>
            </w:r>
            <w:r>
              <w:rPr>
                <w:rFonts w:hint="eastAsia" w:ascii="仿宋_GB2312" w:hAnsi="Calibri" w:eastAsia="仿宋_GB2312" w:cs="Times New Roman"/>
                <w:color w:val="000000" w:themeColor="text1"/>
                <w:kern w:val="0"/>
                <w:sz w:val="24"/>
                <w:szCs w:val="24"/>
                <w14:textFill>
                  <w14:solidFill>
                    <w14:schemeClr w14:val="tx1"/>
                  </w14:solidFill>
                </w14:textFill>
              </w:rPr>
              <w:t>至少1个学院品牌活动（</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4</w:t>
            </w:r>
            <w:r>
              <w:rPr>
                <w:rFonts w:hint="eastAsia" w:ascii="仿宋_GB2312" w:hAnsi="Calibri" w:eastAsia="仿宋_GB2312" w:cs="Times New Roman"/>
                <w:color w:val="000000" w:themeColor="text1"/>
                <w:kern w:val="0"/>
                <w:sz w:val="24"/>
                <w:szCs w:val="24"/>
                <w14:textFill>
                  <w14:solidFill>
                    <w14:schemeClr w14:val="tx1"/>
                  </w14:solidFill>
                </w14:textFill>
              </w:rPr>
              <w:t>分）</w:t>
            </w:r>
          </w:p>
        </w:tc>
        <w:tc>
          <w:tcPr>
            <w:tcW w:w="1311" w:type="dxa"/>
            <w:shd w:val="clear" w:color="auto" w:fill="auto"/>
            <w:vAlign w:val="center"/>
          </w:tcPr>
          <w:p w14:paraId="11597024">
            <w:pPr>
              <w:spacing w:line="320" w:lineRule="exact"/>
              <w:jc w:val="center"/>
            </w:pPr>
            <w:r>
              <w:rPr>
                <w:rFonts w:hint="eastAsia" w:ascii="仿宋_GB2312" w:hAnsi="Calibri" w:eastAsia="仿宋_GB2312" w:cs="Times New Roman"/>
                <w:color w:val="000000" w:themeColor="text1"/>
                <w:kern w:val="0"/>
                <w:sz w:val="24"/>
                <w:szCs w:val="24"/>
                <w14:textFill>
                  <w14:solidFill>
                    <w14:schemeClr w14:val="tx1"/>
                  </w14:solidFill>
                </w14:textFill>
              </w:rPr>
              <w:t>看材料</w:t>
            </w:r>
          </w:p>
        </w:tc>
      </w:tr>
      <w:tr w14:paraId="5813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exact"/>
          <w:jc w:val="center"/>
        </w:trPr>
        <w:tc>
          <w:tcPr>
            <w:tcW w:w="1195" w:type="dxa"/>
            <w:vMerge w:val="continue"/>
            <w:shd w:val="clear" w:color="auto" w:fill="auto"/>
            <w:vAlign w:val="center"/>
          </w:tcPr>
          <w:p w14:paraId="33AD89C0">
            <w:pPr>
              <w:spacing w:line="320" w:lineRule="exact"/>
              <w:jc w:val="center"/>
              <w:rPr>
                <w:rFonts w:ascii="仿宋_GB2312" w:hAnsi="Calibri" w:eastAsia="仿宋_GB2312" w:cs="Times New Roman"/>
                <w:b/>
                <w:kern w:val="0"/>
                <w:sz w:val="24"/>
                <w:szCs w:val="24"/>
              </w:rPr>
            </w:pPr>
          </w:p>
        </w:tc>
        <w:tc>
          <w:tcPr>
            <w:tcW w:w="1304" w:type="dxa"/>
            <w:vMerge w:val="restart"/>
            <w:tcBorders>
              <w:top w:val="single" w:color="auto" w:sz="4" w:space="0"/>
            </w:tcBorders>
            <w:shd w:val="clear" w:color="auto" w:fill="auto"/>
            <w:vAlign w:val="center"/>
          </w:tcPr>
          <w:p w14:paraId="3FF58880">
            <w:pPr>
              <w:spacing w:line="320" w:lineRule="exact"/>
              <w:jc w:val="cente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第二课堂成绩单</w:t>
            </w:r>
          </w:p>
          <w:p w14:paraId="4B27229F">
            <w:pPr>
              <w:pStyle w:val="2"/>
              <w:ind w:left="0" w:leftChars="0" w:firstLine="0" w:firstLineChars="0"/>
              <w:rPr>
                <w:rFonts w:hint="default"/>
                <w:color w:val="000000" w:themeColor="text1"/>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（10分）</w:t>
            </w:r>
          </w:p>
        </w:tc>
        <w:tc>
          <w:tcPr>
            <w:tcW w:w="737" w:type="dxa"/>
            <w:shd w:val="clear" w:color="auto" w:fill="auto"/>
            <w:vAlign w:val="center"/>
          </w:tcPr>
          <w:p w14:paraId="63A11751">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18</w:t>
            </w:r>
          </w:p>
        </w:tc>
        <w:tc>
          <w:tcPr>
            <w:tcW w:w="7937" w:type="dxa"/>
            <w:shd w:val="clear" w:color="auto" w:fill="auto"/>
            <w:vAlign w:val="center"/>
          </w:tcPr>
          <w:p w14:paraId="47CD29C9">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每学期开展院级思想政治与道德修养相关活动不少于6次（1分）</w:t>
            </w:r>
          </w:p>
          <w:p w14:paraId="6180B5C6">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每学期开展院级义务劳动不少于4次（1分）</w:t>
            </w:r>
          </w:p>
          <w:p w14:paraId="2EC0F10F">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每学期开展院级社会实践与志愿服务不少于4次（1分）</w:t>
            </w:r>
          </w:p>
          <w:p w14:paraId="1BF72F5C">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每学期开展院级创新创业与职业技能训练不少于4次（1分）</w:t>
            </w:r>
          </w:p>
          <w:p w14:paraId="52352C4B">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每学期开展院级文化艺术与体育活动不少于4次（1分）</w:t>
            </w:r>
          </w:p>
          <w:p w14:paraId="5AE8D68E">
            <w:pPr>
              <w:pStyle w:val="2"/>
              <w:ind w:left="0" w:leftChars="0" w:firstLine="0" w:firstLineChars="0"/>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p>
        </w:tc>
        <w:tc>
          <w:tcPr>
            <w:tcW w:w="1311" w:type="dxa"/>
            <w:shd w:val="clear" w:color="auto" w:fill="auto"/>
            <w:vAlign w:val="center"/>
          </w:tcPr>
          <w:p w14:paraId="262776EC">
            <w:pPr>
              <w:spacing w:line="320" w:lineRule="exact"/>
              <w:jc w:val="center"/>
              <w:rPr>
                <w:rFonts w:hint="eastAsia" w:ascii="仿宋_GB2312" w:hAnsi="Calibri" w:eastAsia="仿宋_GB2312" w:cs="Times New Roman"/>
                <w:kern w:val="0"/>
                <w:sz w:val="24"/>
                <w:szCs w:val="24"/>
              </w:rPr>
            </w:pPr>
            <w:r>
              <w:rPr>
                <w:rFonts w:hint="eastAsia" w:ascii="仿宋_GB2312" w:hAnsi="Calibri" w:eastAsia="仿宋_GB2312" w:cs="Times New Roman"/>
                <w:kern w:val="0"/>
                <w:sz w:val="24"/>
                <w:szCs w:val="24"/>
                <w:lang w:val="en-US" w:eastAsia="zh-CN"/>
              </w:rPr>
              <w:t>看材料</w:t>
            </w:r>
          </w:p>
        </w:tc>
      </w:tr>
      <w:tr w14:paraId="5DBF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1195" w:type="dxa"/>
            <w:vMerge w:val="continue"/>
            <w:shd w:val="clear" w:color="auto" w:fill="auto"/>
            <w:vAlign w:val="center"/>
          </w:tcPr>
          <w:p w14:paraId="756A854F">
            <w:pPr>
              <w:spacing w:line="320" w:lineRule="exact"/>
              <w:jc w:val="center"/>
              <w:rPr>
                <w:rFonts w:ascii="仿宋_GB2312" w:hAnsi="Calibri" w:eastAsia="仿宋_GB2312" w:cs="Times New Roman"/>
                <w:b/>
                <w:kern w:val="0"/>
                <w:sz w:val="24"/>
                <w:szCs w:val="24"/>
              </w:rPr>
            </w:pPr>
          </w:p>
        </w:tc>
        <w:tc>
          <w:tcPr>
            <w:tcW w:w="1304" w:type="dxa"/>
            <w:vMerge w:val="continue"/>
            <w:tcBorders>
              <w:bottom w:val="single" w:color="auto" w:sz="4" w:space="0"/>
            </w:tcBorders>
            <w:shd w:val="clear" w:color="auto" w:fill="auto"/>
            <w:vAlign w:val="center"/>
          </w:tcPr>
          <w:p w14:paraId="5ABDF806">
            <w:pPr>
              <w:spacing w:line="320" w:lineRule="exact"/>
              <w:jc w:val="cente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pPr>
          </w:p>
        </w:tc>
        <w:tc>
          <w:tcPr>
            <w:tcW w:w="737" w:type="dxa"/>
            <w:shd w:val="clear" w:color="auto" w:fill="auto"/>
            <w:vAlign w:val="center"/>
          </w:tcPr>
          <w:p w14:paraId="7EB20B0D">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19</w:t>
            </w:r>
          </w:p>
        </w:tc>
        <w:tc>
          <w:tcPr>
            <w:tcW w:w="7937" w:type="dxa"/>
            <w:shd w:val="clear" w:color="auto" w:fill="auto"/>
            <w:vAlign w:val="center"/>
          </w:tcPr>
          <w:p w14:paraId="5E611A26">
            <w:pPr>
              <w:pStyle w:val="2"/>
              <w:ind w:left="0" w:leftChars="0" w:firstLine="0" w:firstLineChars="0"/>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学院活动（五个模块）通过学工系统发布，实现学生通过企业微信报名、记载（5分）</w:t>
            </w:r>
            <w:r>
              <w:rPr>
                <w:rFonts w:hint="eastAsia" w:ascii="仿宋_GB2312" w:hAnsi="Calibri" w:eastAsia="仿宋_GB2312" w:cs="Times New Roman"/>
                <w:color w:val="000000" w:themeColor="text1"/>
                <w:kern w:val="0"/>
                <w:sz w:val="24"/>
                <w:szCs w:val="24"/>
                <w14:textFill>
                  <w14:solidFill>
                    <w14:schemeClr w14:val="tx1"/>
                  </w14:solidFill>
                </w14:textFill>
              </w:rPr>
              <w:t>。</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社会实践与志愿服务活动可通过“志愿汇”APP记载再补录进学工系统。</w:t>
            </w:r>
          </w:p>
        </w:tc>
        <w:tc>
          <w:tcPr>
            <w:tcW w:w="1311" w:type="dxa"/>
            <w:shd w:val="clear" w:color="auto" w:fill="auto"/>
            <w:vAlign w:val="center"/>
          </w:tcPr>
          <w:p w14:paraId="4D81246F">
            <w:pPr>
              <w:pStyle w:val="2"/>
              <w:ind w:left="0" w:leftChars="0" w:firstLine="236" w:firstLineChars="100"/>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kern w:val="0"/>
                <w:sz w:val="24"/>
                <w:szCs w:val="24"/>
                <w:lang w:val="en-US" w:eastAsia="zh-CN"/>
              </w:rPr>
              <w:t>看材料</w:t>
            </w:r>
          </w:p>
        </w:tc>
      </w:tr>
      <w:tr w14:paraId="2743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195" w:type="dxa"/>
            <w:vMerge w:val="restart"/>
            <w:shd w:val="clear" w:color="auto" w:fill="auto"/>
            <w:vAlign w:val="center"/>
          </w:tcPr>
          <w:p w14:paraId="31C43699">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工作</w:t>
            </w:r>
          </w:p>
          <w:p w14:paraId="43946313">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绩效</w:t>
            </w:r>
          </w:p>
          <w:p w14:paraId="1C3E2167">
            <w:pPr>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(40分)</w:t>
            </w:r>
          </w:p>
        </w:tc>
        <w:tc>
          <w:tcPr>
            <w:tcW w:w="1304" w:type="dxa"/>
            <w:vMerge w:val="restart"/>
            <w:tcBorders>
              <w:top w:val="single" w:color="auto" w:sz="4" w:space="0"/>
            </w:tcBorders>
            <w:shd w:val="clear" w:color="auto" w:fill="auto"/>
            <w:vAlign w:val="center"/>
          </w:tcPr>
          <w:p w14:paraId="143A577D">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思想引领（15分）</w:t>
            </w:r>
          </w:p>
        </w:tc>
        <w:tc>
          <w:tcPr>
            <w:tcW w:w="737" w:type="dxa"/>
            <w:shd w:val="clear" w:color="auto" w:fill="auto"/>
            <w:vAlign w:val="center"/>
          </w:tcPr>
          <w:p w14:paraId="4C51F24A">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20</w:t>
            </w:r>
          </w:p>
        </w:tc>
        <w:tc>
          <w:tcPr>
            <w:tcW w:w="7937" w:type="dxa"/>
            <w:shd w:val="clear" w:color="auto" w:fill="auto"/>
            <w:vAlign w:val="center"/>
          </w:tcPr>
          <w:p w14:paraId="2728B93D">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积极挖掘青年学生典型，在团系统各类典型人物评选中推荐优秀学生不少于2人（2分）。</w:t>
            </w:r>
          </w:p>
        </w:tc>
        <w:tc>
          <w:tcPr>
            <w:tcW w:w="1311" w:type="dxa"/>
            <w:shd w:val="clear" w:color="auto" w:fill="auto"/>
            <w:vAlign w:val="center"/>
          </w:tcPr>
          <w:p w14:paraId="6D90E6C0">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42B1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5" w:type="dxa"/>
            <w:vMerge w:val="continue"/>
            <w:shd w:val="clear" w:color="auto" w:fill="auto"/>
            <w:vAlign w:val="center"/>
          </w:tcPr>
          <w:p w14:paraId="738CECD5">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4FA4FBC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D0E568C">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21</w:t>
            </w:r>
          </w:p>
        </w:tc>
        <w:tc>
          <w:tcPr>
            <w:tcW w:w="7937" w:type="dxa"/>
            <w:shd w:val="clear" w:color="auto" w:fill="auto"/>
            <w:vAlign w:val="center"/>
          </w:tcPr>
          <w:p w14:paraId="5E869F57">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学院的思想引领工作在国家级、省级、地市级、校级官方媒体上进行新闻报道每篇分别加3分、2分、1分、0.5分。</w:t>
            </w:r>
          </w:p>
        </w:tc>
        <w:tc>
          <w:tcPr>
            <w:tcW w:w="1311" w:type="dxa"/>
            <w:shd w:val="clear" w:color="auto" w:fill="auto"/>
            <w:vAlign w:val="center"/>
          </w:tcPr>
          <w:p w14:paraId="3B1C537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711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195" w:type="dxa"/>
            <w:vMerge w:val="continue"/>
            <w:shd w:val="clear" w:color="auto" w:fill="auto"/>
            <w:vAlign w:val="center"/>
          </w:tcPr>
          <w:p w14:paraId="30BBD1AF">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1644E4A1">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9A8F80A">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22</w:t>
            </w:r>
          </w:p>
        </w:tc>
        <w:tc>
          <w:tcPr>
            <w:tcW w:w="7937" w:type="dxa"/>
            <w:shd w:val="clear" w:color="auto" w:fill="auto"/>
            <w:vAlign w:val="center"/>
          </w:tcPr>
          <w:p w14:paraId="2D0470E2">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所在学院团委学生获评国家级、省级、地市级团线荣誉称号的，分别加5分、3分、1分。</w:t>
            </w:r>
          </w:p>
        </w:tc>
        <w:tc>
          <w:tcPr>
            <w:tcW w:w="1311" w:type="dxa"/>
            <w:shd w:val="clear" w:color="auto" w:fill="auto"/>
            <w:vAlign w:val="center"/>
          </w:tcPr>
          <w:p w14:paraId="07EDE274">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3B7B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195" w:type="dxa"/>
            <w:vMerge w:val="continue"/>
            <w:shd w:val="clear" w:color="auto" w:fill="auto"/>
            <w:vAlign w:val="center"/>
          </w:tcPr>
          <w:p w14:paraId="7FC365D3">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05C6392">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0D09F66">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23</w:t>
            </w:r>
          </w:p>
        </w:tc>
        <w:tc>
          <w:tcPr>
            <w:tcW w:w="7937" w:type="dxa"/>
            <w:shd w:val="clear" w:color="auto" w:fill="auto"/>
            <w:vAlign w:val="center"/>
          </w:tcPr>
          <w:p w14:paraId="2A2343C8">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积极向</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团组织</w:t>
            </w:r>
            <w:r>
              <w:rPr>
                <w:rFonts w:hint="eastAsia" w:ascii="仿宋_GB2312" w:hAnsi="Calibri" w:eastAsia="仿宋_GB2312" w:cs="Times New Roman"/>
                <w:color w:val="000000" w:themeColor="text1"/>
                <w:kern w:val="0"/>
                <w:sz w:val="24"/>
                <w:szCs w:val="24"/>
                <w14:textFill>
                  <w14:solidFill>
                    <w14:schemeClr w14:val="tx1"/>
                  </w14:solidFill>
                </w14:textFill>
              </w:rPr>
              <w:t>新媒体平台</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投稿</w:t>
            </w:r>
            <w:r>
              <w:rPr>
                <w:rFonts w:hint="eastAsia" w:ascii="仿宋_GB2312" w:hAnsi="Calibri" w:eastAsia="仿宋_GB2312" w:cs="Times New Roman"/>
                <w:color w:val="000000" w:themeColor="text1"/>
                <w:kern w:val="0"/>
                <w:sz w:val="24"/>
                <w:szCs w:val="24"/>
                <w14:textFill>
                  <w14:solidFill>
                    <w14:schemeClr w14:val="tx1"/>
                  </w14:solidFill>
                </w14:textFill>
              </w:rPr>
              <w:t>原创创意文化</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作</w:t>
            </w:r>
            <w:r>
              <w:rPr>
                <w:rFonts w:hint="eastAsia" w:ascii="仿宋_GB2312" w:hAnsi="Calibri" w:eastAsia="仿宋_GB2312" w:cs="Times New Roman"/>
                <w:color w:val="000000" w:themeColor="text1"/>
                <w:kern w:val="0"/>
                <w:sz w:val="24"/>
                <w:szCs w:val="24"/>
                <w14:textFill>
                  <w14:solidFill>
                    <w14:schemeClr w14:val="tx1"/>
                  </w14:solidFill>
                </w14:textFill>
              </w:rPr>
              <w:t>品（校级新媒体</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平台</w:t>
            </w:r>
            <w:r>
              <w:rPr>
                <w:rFonts w:hint="eastAsia" w:ascii="仿宋_GB2312" w:hAnsi="Calibri" w:eastAsia="仿宋_GB2312" w:cs="Times New Roman"/>
                <w:color w:val="000000" w:themeColor="text1"/>
                <w:kern w:val="0"/>
                <w:sz w:val="24"/>
                <w:szCs w:val="24"/>
                <w14:textFill>
                  <w14:solidFill>
                    <w14:schemeClr w14:val="tx1"/>
                  </w14:solidFill>
                </w14:textFill>
              </w:rPr>
              <w:t>录用每件作品加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1</w:t>
            </w:r>
            <w:r>
              <w:rPr>
                <w:rFonts w:hint="eastAsia" w:ascii="仿宋_GB2312" w:hAnsi="Calibri" w:eastAsia="仿宋_GB2312" w:cs="Times New Roman"/>
                <w:color w:val="000000" w:themeColor="text1"/>
                <w:kern w:val="0"/>
                <w:sz w:val="24"/>
                <w:szCs w:val="24"/>
                <w14:textFill>
                  <w14:solidFill>
                    <w14:schemeClr w14:val="tx1"/>
                  </w14:solidFill>
                </w14:textFill>
              </w:rPr>
              <w:t>分，省级加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2</w:t>
            </w:r>
            <w:r>
              <w:rPr>
                <w:rFonts w:hint="eastAsia" w:ascii="仿宋_GB2312" w:hAnsi="Calibri" w:eastAsia="仿宋_GB2312" w:cs="Times New Roman"/>
                <w:color w:val="000000" w:themeColor="text1"/>
                <w:kern w:val="0"/>
                <w:sz w:val="24"/>
                <w:szCs w:val="24"/>
                <w14:textFill>
                  <w14:solidFill>
                    <w14:schemeClr w14:val="tx1"/>
                  </w14:solidFill>
                </w14:textFill>
              </w:rPr>
              <w:t>分，国家级加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3</w:t>
            </w:r>
            <w:r>
              <w:rPr>
                <w:rFonts w:hint="eastAsia" w:ascii="仿宋_GB2312" w:hAnsi="Calibri" w:eastAsia="仿宋_GB2312" w:cs="Times New Roman"/>
                <w:color w:val="000000" w:themeColor="text1"/>
                <w:kern w:val="0"/>
                <w:sz w:val="24"/>
                <w:szCs w:val="24"/>
                <w14:textFill>
                  <w14:solidFill>
                    <w14:schemeClr w14:val="tx1"/>
                  </w14:solidFill>
                </w14:textFill>
              </w:rPr>
              <w:t>分）。</w:t>
            </w:r>
          </w:p>
        </w:tc>
        <w:tc>
          <w:tcPr>
            <w:tcW w:w="1311" w:type="dxa"/>
            <w:shd w:val="clear" w:color="auto" w:fill="auto"/>
            <w:vAlign w:val="center"/>
          </w:tcPr>
          <w:p w14:paraId="778E277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44B5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7F338ECC">
            <w:pPr>
              <w:spacing w:line="320" w:lineRule="exact"/>
              <w:jc w:val="center"/>
              <w:rPr>
                <w:rFonts w:ascii="仿宋_GB2312" w:hAnsi="Calibri" w:eastAsia="仿宋_GB2312" w:cs="Times New Roman"/>
                <w:b/>
                <w:kern w:val="0"/>
                <w:sz w:val="24"/>
                <w:szCs w:val="24"/>
              </w:rPr>
            </w:pPr>
          </w:p>
        </w:tc>
        <w:tc>
          <w:tcPr>
            <w:tcW w:w="1304" w:type="dxa"/>
            <w:vMerge w:val="restart"/>
            <w:shd w:val="clear" w:color="auto" w:fill="auto"/>
            <w:vAlign w:val="center"/>
          </w:tcPr>
          <w:p w14:paraId="60D15E4E">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组织建设</w:t>
            </w:r>
          </w:p>
          <w:p w14:paraId="6DFF7E73">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（15分）</w:t>
            </w:r>
          </w:p>
          <w:p w14:paraId="0F84A8A2">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289F9301">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24</w:t>
            </w:r>
          </w:p>
        </w:tc>
        <w:tc>
          <w:tcPr>
            <w:tcW w:w="7937" w:type="dxa"/>
            <w:shd w:val="clear" w:color="auto" w:fill="auto"/>
            <w:vAlign w:val="center"/>
          </w:tcPr>
          <w:p w14:paraId="2858CA5F">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学院团委获国家级、省级、地市（校）级以上团线奖励的分别加8分、6分、4分。</w:t>
            </w:r>
          </w:p>
        </w:tc>
        <w:tc>
          <w:tcPr>
            <w:tcW w:w="1311" w:type="dxa"/>
            <w:shd w:val="clear" w:color="auto" w:fill="auto"/>
            <w:vAlign w:val="center"/>
          </w:tcPr>
          <w:p w14:paraId="6C753927">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7D59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195" w:type="dxa"/>
            <w:vMerge w:val="continue"/>
            <w:shd w:val="clear" w:color="auto" w:fill="auto"/>
            <w:vAlign w:val="center"/>
          </w:tcPr>
          <w:p w14:paraId="64CC50B9">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773D35BC">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C37C4F1">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25</w:t>
            </w:r>
          </w:p>
        </w:tc>
        <w:tc>
          <w:tcPr>
            <w:tcW w:w="7937" w:type="dxa"/>
            <w:shd w:val="clear" w:color="auto" w:fill="auto"/>
            <w:vAlign w:val="center"/>
          </w:tcPr>
          <w:p w14:paraId="4D193520">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学院团委指导的学生会、学生社团、团支部等组织获评国家级、省级、地市以上团线奖励的分别加8分、6分、4分。团干、团员当年获团内各种荣誉称号的国家级、省级、地市（校）级分别加6分、4分、2分。</w:t>
            </w:r>
          </w:p>
        </w:tc>
        <w:tc>
          <w:tcPr>
            <w:tcW w:w="1311" w:type="dxa"/>
            <w:shd w:val="clear" w:color="auto" w:fill="auto"/>
            <w:vAlign w:val="center"/>
          </w:tcPr>
          <w:p w14:paraId="09DB7516">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756A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95" w:type="dxa"/>
            <w:vMerge w:val="continue"/>
            <w:shd w:val="clear" w:color="auto" w:fill="auto"/>
            <w:vAlign w:val="center"/>
          </w:tcPr>
          <w:p w14:paraId="01C0BFBE">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3F35003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0DCF05F">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26</w:t>
            </w:r>
          </w:p>
        </w:tc>
        <w:tc>
          <w:tcPr>
            <w:tcW w:w="7937" w:type="dxa"/>
            <w:shd w:val="clear" w:color="auto" w:fill="auto"/>
            <w:vAlign w:val="center"/>
          </w:tcPr>
          <w:p w14:paraId="1BDFCF68">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专职团干及学院主管领导主持共青团工作研究相关课题的按国家级、省级、地市（校）级分别加8分、6分、4分；发表共青团工作学术论文的，按核心（CSSCI)、省级分别加8分，4分。</w:t>
            </w:r>
          </w:p>
        </w:tc>
        <w:tc>
          <w:tcPr>
            <w:tcW w:w="1311" w:type="dxa"/>
            <w:shd w:val="clear" w:color="auto" w:fill="auto"/>
            <w:vAlign w:val="center"/>
          </w:tcPr>
          <w:p w14:paraId="1F40B7E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03E6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195" w:type="dxa"/>
            <w:vMerge w:val="continue"/>
            <w:shd w:val="clear" w:color="auto" w:fill="auto"/>
            <w:vAlign w:val="center"/>
          </w:tcPr>
          <w:p w14:paraId="7E199C9E">
            <w:pPr>
              <w:spacing w:line="320" w:lineRule="exact"/>
              <w:jc w:val="center"/>
              <w:rPr>
                <w:rFonts w:ascii="仿宋_GB2312" w:hAnsi="Calibri" w:eastAsia="仿宋_GB2312" w:cs="Times New Roman"/>
                <w:b/>
                <w:kern w:val="0"/>
                <w:sz w:val="24"/>
                <w:szCs w:val="24"/>
              </w:rPr>
            </w:pPr>
          </w:p>
        </w:tc>
        <w:tc>
          <w:tcPr>
            <w:tcW w:w="1304" w:type="dxa"/>
            <w:vMerge w:val="continue"/>
            <w:shd w:val="clear" w:color="auto" w:fill="auto"/>
            <w:vAlign w:val="center"/>
          </w:tcPr>
          <w:p w14:paraId="684C3CB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6DE38B2">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27</w:t>
            </w:r>
          </w:p>
        </w:tc>
        <w:tc>
          <w:tcPr>
            <w:tcW w:w="7937" w:type="dxa"/>
            <w:shd w:val="clear" w:color="auto" w:fill="auto"/>
            <w:vAlign w:val="center"/>
          </w:tcPr>
          <w:p w14:paraId="659DC5E6">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学院宣传平台转发校团委宣传平台信息，全</w:t>
            </w:r>
            <w:r>
              <w:rPr>
                <w:rFonts w:hint="eastAsia" w:ascii="仿宋_GB2312" w:hAnsi="Calibri" w:eastAsia="仿宋_GB2312" w:cs="Times New Roman"/>
                <w:color w:val="000000" w:themeColor="text1"/>
                <w:kern w:val="0"/>
                <w:sz w:val="24"/>
                <w:szCs w:val="24"/>
                <w14:textFill>
                  <w14:solidFill>
                    <w14:schemeClr w14:val="tx1"/>
                  </w14:solidFill>
                </w14:textFill>
              </w:rPr>
              <w:t>年12</w:t>
            </w:r>
            <w:r>
              <w:rPr>
                <w:rFonts w:hint="eastAsia" w:ascii="仿宋_GB2312" w:hAnsi="Calibri" w:eastAsia="仿宋_GB2312" w:cs="Times New Roman"/>
                <w:kern w:val="0"/>
                <w:sz w:val="24"/>
                <w:szCs w:val="24"/>
              </w:rPr>
              <w:t>次以上，其中至少两次宣传推广本院学生关注“吉首大学先锋”微信平台，加2分。</w:t>
            </w:r>
          </w:p>
        </w:tc>
        <w:tc>
          <w:tcPr>
            <w:tcW w:w="1311" w:type="dxa"/>
            <w:shd w:val="clear" w:color="auto" w:fill="auto"/>
            <w:vAlign w:val="center"/>
          </w:tcPr>
          <w:p w14:paraId="24651922">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看材料</w:t>
            </w:r>
          </w:p>
        </w:tc>
      </w:tr>
      <w:tr w14:paraId="0CF9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95" w:type="dxa"/>
            <w:vMerge w:val="continue"/>
            <w:shd w:val="clear" w:color="auto" w:fill="auto"/>
            <w:vAlign w:val="center"/>
          </w:tcPr>
          <w:p w14:paraId="682A22D0">
            <w:pPr>
              <w:spacing w:line="320" w:lineRule="exact"/>
              <w:jc w:val="center"/>
              <w:rPr>
                <w:rFonts w:ascii="仿宋_GB2312" w:hAnsi="Calibri" w:eastAsia="仿宋_GB2312" w:cs="Times New Roman"/>
                <w:b/>
                <w:kern w:val="0"/>
                <w:sz w:val="24"/>
                <w:szCs w:val="24"/>
              </w:rPr>
            </w:pPr>
          </w:p>
        </w:tc>
        <w:tc>
          <w:tcPr>
            <w:tcW w:w="1304" w:type="dxa"/>
            <w:vMerge w:val="restart"/>
            <w:shd w:val="clear" w:color="auto" w:fill="auto"/>
            <w:vAlign w:val="center"/>
          </w:tcPr>
          <w:p w14:paraId="62359526">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创新创业（15分）</w:t>
            </w:r>
          </w:p>
          <w:p w14:paraId="09FCAE83">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0F667AAC">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28</w:t>
            </w:r>
          </w:p>
        </w:tc>
        <w:tc>
          <w:tcPr>
            <w:tcW w:w="7937" w:type="dxa"/>
            <w:shd w:val="clear" w:color="auto" w:fill="auto"/>
            <w:vAlign w:val="center"/>
          </w:tcPr>
          <w:p w14:paraId="75144119">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在</w:t>
            </w:r>
            <w:r>
              <w:rPr>
                <w:rFonts w:hint="eastAsia" w:ascii="仿宋_GB2312" w:hAnsi="Calibri" w:eastAsia="仿宋_GB2312" w:cs="Times New Roman"/>
                <w:spacing w:val="-8"/>
                <w:kern w:val="0"/>
                <w:sz w:val="24"/>
                <w:szCs w:val="24"/>
              </w:rPr>
              <w:t>“挑战杯”大学生课外学术科技作品竞赛</w:t>
            </w:r>
            <w:r>
              <w:rPr>
                <w:rFonts w:hint="eastAsia" w:ascii="仿宋_GB2312" w:hAnsi="Calibri" w:eastAsia="仿宋_GB2312" w:cs="Times New Roman"/>
                <w:spacing w:val="-8"/>
                <w:kern w:val="0"/>
                <w:sz w:val="24"/>
                <w:szCs w:val="24"/>
                <w:lang w:eastAsia="zh-CN"/>
              </w:rPr>
              <w:t>、</w:t>
            </w:r>
            <w:r>
              <w:rPr>
                <w:rFonts w:hint="eastAsia" w:ascii="仿宋_GB2312" w:hAnsi="Calibri" w:eastAsia="仿宋_GB2312" w:cs="Times New Roman"/>
                <w:spacing w:val="-8"/>
                <w:kern w:val="0"/>
                <w:sz w:val="24"/>
                <w:szCs w:val="24"/>
                <w:lang w:val="en-US" w:eastAsia="zh-CN"/>
              </w:rPr>
              <w:t>大学生</w:t>
            </w:r>
            <w:r>
              <w:rPr>
                <w:rFonts w:hint="eastAsia" w:ascii="仿宋_GB2312" w:hAnsi="Calibri" w:eastAsia="仿宋_GB2312" w:cs="Times New Roman"/>
                <w:spacing w:val="-8"/>
                <w:kern w:val="0"/>
                <w:sz w:val="24"/>
                <w:szCs w:val="24"/>
              </w:rPr>
              <w:t>创业</w:t>
            </w:r>
            <w:r>
              <w:rPr>
                <w:rFonts w:hint="eastAsia" w:ascii="仿宋_GB2312" w:hAnsi="Calibri" w:eastAsia="仿宋_GB2312" w:cs="Times New Roman"/>
                <w:spacing w:val="-8"/>
                <w:kern w:val="0"/>
                <w:sz w:val="24"/>
                <w:szCs w:val="24"/>
                <w:lang w:val="en-US" w:eastAsia="zh-CN"/>
              </w:rPr>
              <w:t>计划</w:t>
            </w:r>
            <w:r>
              <w:rPr>
                <w:rFonts w:hint="eastAsia" w:ascii="仿宋_GB2312" w:hAnsi="Calibri" w:eastAsia="仿宋_GB2312" w:cs="Times New Roman"/>
                <w:kern w:val="0"/>
                <w:sz w:val="24"/>
                <w:szCs w:val="24"/>
              </w:rPr>
              <w:t>竞赛</w:t>
            </w:r>
            <w:r>
              <w:rPr>
                <w:rFonts w:hint="eastAsia" w:ascii="仿宋_GB2312" w:hAnsi="Calibri" w:eastAsia="仿宋_GB2312" w:cs="Times New Roman"/>
                <w:kern w:val="0"/>
                <w:sz w:val="24"/>
                <w:szCs w:val="24"/>
                <w:lang w:val="en-US" w:eastAsia="zh-CN"/>
              </w:rPr>
              <w:t>等团组织重大赛事中</w:t>
            </w:r>
            <w:r>
              <w:rPr>
                <w:rFonts w:hint="eastAsia" w:ascii="仿宋_GB2312" w:hAnsi="Calibri" w:eastAsia="仿宋_GB2312" w:cs="Times New Roman"/>
                <w:kern w:val="0"/>
                <w:sz w:val="24"/>
                <w:szCs w:val="24"/>
              </w:rPr>
              <w:t>，获国家级奖项特、一、二、三（金、银、铜奖）每项分别加10、8、6、4分。获省级特、一、二、三（金、银、铜奖）奖每项分别加8、6、4、3分。获校级特、一、二、三及优胜奖分别加6、4、3、2、1分。同一项目就高不就低，只加一次。</w:t>
            </w:r>
          </w:p>
        </w:tc>
        <w:tc>
          <w:tcPr>
            <w:tcW w:w="1311" w:type="dxa"/>
            <w:vMerge w:val="restart"/>
            <w:shd w:val="clear" w:color="auto" w:fill="auto"/>
            <w:vAlign w:val="center"/>
          </w:tcPr>
          <w:p w14:paraId="29B4107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54B9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5" w:type="dxa"/>
            <w:vMerge w:val="continue"/>
            <w:shd w:val="clear" w:color="auto" w:fill="auto"/>
            <w:vAlign w:val="center"/>
          </w:tcPr>
          <w:p w14:paraId="64EFC4DB">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368AF73A">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53D5497C">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29</w:t>
            </w:r>
          </w:p>
        </w:tc>
        <w:tc>
          <w:tcPr>
            <w:tcW w:w="7937" w:type="dxa"/>
            <w:shd w:val="clear" w:color="auto" w:fill="auto"/>
            <w:vAlign w:val="center"/>
          </w:tcPr>
          <w:p w14:paraId="6C896788">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学院团委负责人作为第一指导老师指导学生项目参加</w:t>
            </w:r>
            <w:r>
              <w:rPr>
                <w:rFonts w:hint="eastAsia" w:ascii="仿宋_GB2312" w:hAnsi="Calibri" w:eastAsia="仿宋_GB2312" w:cs="Times New Roman"/>
                <w:spacing w:val="-8"/>
                <w:kern w:val="0"/>
                <w:sz w:val="24"/>
                <w:szCs w:val="24"/>
              </w:rPr>
              <w:t>“挑战杯”大学生课外学术科技作品竞赛</w:t>
            </w:r>
            <w:r>
              <w:rPr>
                <w:rFonts w:hint="eastAsia" w:ascii="仿宋_GB2312" w:hAnsi="Calibri" w:eastAsia="仿宋_GB2312" w:cs="Times New Roman"/>
                <w:spacing w:val="-8"/>
                <w:kern w:val="0"/>
                <w:sz w:val="24"/>
                <w:szCs w:val="24"/>
                <w:lang w:eastAsia="zh-CN"/>
              </w:rPr>
              <w:t>、</w:t>
            </w:r>
            <w:r>
              <w:rPr>
                <w:rFonts w:hint="eastAsia" w:ascii="仿宋_GB2312" w:hAnsi="Calibri" w:eastAsia="仿宋_GB2312" w:cs="Times New Roman"/>
                <w:spacing w:val="-8"/>
                <w:kern w:val="0"/>
                <w:sz w:val="24"/>
                <w:szCs w:val="24"/>
                <w:lang w:val="en-US" w:eastAsia="zh-CN"/>
              </w:rPr>
              <w:t>大学生</w:t>
            </w:r>
            <w:r>
              <w:rPr>
                <w:rFonts w:hint="eastAsia" w:ascii="仿宋_GB2312" w:hAnsi="Calibri" w:eastAsia="仿宋_GB2312" w:cs="Times New Roman"/>
                <w:spacing w:val="-8"/>
                <w:kern w:val="0"/>
                <w:sz w:val="24"/>
                <w:szCs w:val="24"/>
              </w:rPr>
              <w:t>创业</w:t>
            </w:r>
            <w:r>
              <w:rPr>
                <w:rFonts w:hint="eastAsia" w:ascii="仿宋_GB2312" w:hAnsi="Calibri" w:eastAsia="仿宋_GB2312" w:cs="Times New Roman"/>
                <w:spacing w:val="-8"/>
                <w:kern w:val="0"/>
                <w:sz w:val="24"/>
                <w:szCs w:val="24"/>
                <w:lang w:val="en-US" w:eastAsia="zh-CN"/>
              </w:rPr>
              <w:t>计划</w:t>
            </w:r>
            <w:r>
              <w:rPr>
                <w:rFonts w:hint="eastAsia" w:ascii="仿宋_GB2312" w:hAnsi="Calibri" w:eastAsia="仿宋_GB2312" w:cs="Times New Roman"/>
                <w:kern w:val="0"/>
                <w:sz w:val="24"/>
                <w:szCs w:val="24"/>
              </w:rPr>
              <w:t>竞赛</w:t>
            </w:r>
            <w:r>
              <w:rPr>
                <w:rFonts w:hint="eastAsia" w:ascii="仿宋_GB2312" w:hAnsi="Calibri" w:eastAsia="仿宋_GB2312" w:cs="Times New Roman"/>
                <w:kern w:val="0"/>
                <w:sz w:val="24"/>
                <w:szCs w:val="24"/>
                <w:lang w:val="en-US" w:eastAsia="zh-CN"/>
              </w:rPr>
              <w:t>等团组织重大赛事中，</w:t>
            </w:r>
            <w:r>
              <w:rPr>
                <w:rFonts w:hint="eastAsia" w:ascii="仿宋_GB2312" w:hAnsi="Calibri" w:eastAsia="仿宋_GB2312" w:cs="Times New Roman"/>
                <w:kern w:val="0"/>
                <w:sz w:val="24"/>
                <w:szCs w:val="24"/>
              </w:rPr>
              <w:t>获国家级奖项特、一、二、三奖（金、银、铜奖）每项分别加12、10、8、6分。获省级特、一、二、三奖（金、银、铜奖）每项分别加10、8、6、5分。获校级特、一、二、三及优胜奖分别加8、6、5、4、3分。同一项目就高不就低，只加一次。若参赛项目涉及到两个学院，则按申报顺序排名第一的学院占70%，排名第二的学院占30%；涉及到三个以上学院的，则按申报顺序排名第一的学院占50%，其他学院平分50%。</w:t>
            </w:r>
          </w:p>
        </w:tc>
        <w:tc>
          <w:tcPr>
            <w:tcW w:w="1311" w:type="dxa"/>
            <w:vMerge w:val="continue"/>
            <w:shd w:val="clear" w:color="auto" w:fill="auto"/>
            <w:vAlign w:val="center"/>
          </w:tcPr>
          <w:p w14:paraId="3232EB90">
            <w:pPr>
              <w:spacing w:line="320" w:lineRule="exact"/>
              <w:jc w:val="center"/>
              <w:rPr>
                <w:rFonts w:ascii="仿宋_GB2312" w:hAnsi="Calibri" w:eastAsia="仿宋_GB2312" w:cs="Times New Roman"/>
                <w:kern w:val="0"/>
                <w:sz w:val="24"/>
                <w:szCs w:val="24"/>
              </w:rPr>
            </w:pPr>
          </w:p>
        </w:tc>
      </w:tr>
      <w:tr w14:paraId="31CF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195" w:type="dxa"/>
            <w:vMerge w:val="continue"/>
            <w:shd w:val="clear" w:color="auto" w:fill="auto"/>
            <w:vAlign w:val="center"/>
          </w:tcPr>
          <w:p w14:paraId="06BBB3B5">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5D2F9BFA">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3DDF0879">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30</w:t>
            </w:r>
          </w:p>
        </w:tc>
        <w:tc>
          <w:tcPr>
            <w:tcW w:w="7937" w:type="dxa"/>
            <w:shd w:val="clear" w:color="auto" w:fill="auto"/>
            <w:vAlign w:val="center"/>
          </w:tcPr>
          <w:p w14:paraId="3FE52111">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超额完成大学生就业“金桥”行动各项任务，组织50%以上的团支部完成“社区实践计划”加2分；获得省级“大学生创业帮扶计划”资助每一项目加1分；报名西部计划人数超出应届毕业生人数的40%的加2分。</w:t>
            </w:r>
          </w:p>
        </w:tc>
        <w:tc>
          <w:tcPr>
            <w:tcW w:w="1311" w:type="dxa"/>
            <w:shd w:val="clear" w:color="auto" w:fill="auto"/>
            <w:vAlign w:val="center"/>
          </w:tcPr>
          <w:p w14:paraId="6D4F683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2C52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195" w:type="dxa"/>
            <w:vMerge w:val="continue"/>
            <w:shd w:val="clear" w:color="auto" w:fill="auto"/>
            <w:vAlign w:val="center"/>
          </w:tcPr>
          <w:p w14:paraId="7F8DC19D">
            <w:pPr>
              <w:spacing w:line="320" w:lineRule="exact"/>
              <w:jc w:val="center"/>
              <w:rPr>
                <w:rFonts w:ascii="仿宋_GB2312" w:hAnsi="Calibri" w:eastAsia="仿宋_GB2312" w:cs="Times New Roman"/>
                <w:kern w:val="0"/>
                <w:sz w:val="24"/>
                <w:szCs w:val="24"/>
              </w:rPr>
            </w:pPr>
          </w:p>
        </w:tc>
        <w:tc>
          <w:tcPr>
            <w:tcW w:w="1304" w:type="dxa"/>
            <w:vMerge w:val="restart"/>
            <w:shd w:val="clear" w:color="auto" w:fill="auto"/>
            <w:vAlign w:val="center"/>
          </w:tcPr>
          <w:p w14:paraId="0A12CB20">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社会实践与志愿服务</w:t>
            </w:r>
          </w:p>
          <w:p w14:paraId="2514B8B1">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（8分）</w:t>
            </w:r>
          </w:p>
        </w:tc>
        <w:tc>
          <w:tcPr>
            <w:tcW w:w="737" w:type="dxa"/>
            <w:shd w:val="clear" w:color="auto" w:fill="auto"/>
            <w:vAlign w:val="center"/>
          </w:tcPr>
          <w:p w14:paraId="1F844927">
            <w:pPr>
              <w:tabs>
                <w:tab w:val="left" w:pos="0"/>
              </w:tabs>
              <w:spacing w:line="320" w:lineRule="exact"/>
              <w:jc w:val="center"/>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b/>
                <w:bCs/>
                <w:kern w:val="0"/>
                <w:sz w:val="24"/>
                <w:szCs w:val="24"/>
                <w:lang w:val="en-US" w:eastAsia="zh-CN"/>
              </w:rPr>
              <w:t>31</w:t>
            </w:r>
          </w:p>
        </w:tc>
        <w:tc>
          <w:tcPr>
            <w:tcW w:w="7937" w:type="dxa"/>
            <w:shd w:val="clear" w:color="auto" w:fill="auto"/>
            <w:vAlign w:val="center"/>
          </w:tcPr>
          <w:p w14:paraId="0207DFFB">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寒暑假社会实践活动集中组团且申报校级立项，每支团队加1分，圆满完成实践活动的，每支团队加3分（不重复加分）；团队获得国家级、省级、地市（校级）先进单位（团队）奖的分别加5分、3分、2分，个人获得国家级、省级、地市（校级）先进个人奖项的分别加3分、2分、1分（个人参加校级团队获得相关荣誉不加分）。</w:t>
            </w:r>
          </w:p>
        </w:tc>
        <w:tc>
          <w:tcPr>
            <w:tcW w:w="1311" w:type="dxa"/>
            <w:shd w:val="clear" w:color="auto" w:fill="auto"/>
            <w:vAlign w:val="center"/>
          </w:tcPr>
          <w:p w14:paraId="40E33A90">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0CF4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195" w:type="dxa"/>
            <w:vMerge w:val="continue"/>
            <w:shd w:val="clear" w:color="auto" w:fill="auto"/>
            <w:vAlign w:val="center"/>
          </w:tcPr>
          <w:p w14:paraId="23C3D917">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3338B64C">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2F52E689">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32</w:t>
            </w:r>
          </w:p>
        </w:tc>
        <w:tc>
          <w:tcPr>
            <w:tcW w:w="7937" w:type="dxa"/>
            <w:shd w:val="clear" w:color="auto" w:fill="auto"/>
            <w:vAlign w:val="center"/>
          </w:tcPr>
          <w:p w14:paraId="07C16AA2">
            <w:pPr>
              <w:spacing w:line="320" w:lineRule="exact"/>
              <w:rPr>
                <w:rFonts w:eastAsia="仿宋_GB2312"/>
              </w:rPr>
            </w:pPr>
            <w:r>
              <w:rPr>
                <w:rFonts w:hint="eastAsia" w:ascii="仿宋_GB2312" w:hAnsi="Calibri" w:eastAsia="仿宋_GB2312" w:cs="Times New Roman"/>
                <w:kern w:val="0"/>
                <w:sz w:val="24"/>
                <w:szCs w:val="24"/>
              </w:rPr>
              <w:t>在团线组织的其他各项志愿服务项目评比中，获国家级一、二、三及优胜奖每项分别加8分、6分、4分、2分；省级一、二、三及优胜奖每项分别加6分、4分、2分、1分；校级一、二、三等奖每项分别加3分、2分、1分（等额评选不加分）。</w:t>
            </w:r>
            <w:r>
              <w:rPr>
                <w:rFonts w:hint="eastAsia" w:ascii="仿宋_GB2312" w:hAnsi="Calibri" w:eastAsia="仿宋_GB2312" w:cs="Times New Roman"/>
                <w:color w:val="000000" w:themeColor="text1"/>
                <w:kern w:val="0"/>
                <w:sz w:val="24"/>
                <w:szCs w:val="24"/>
                <w14:textFill>
                  <w14:solidFill>
                    <w14:schemeClr w14:val="tx1"/>
                  </w14:solidFill>
                </w14:textFill>
              </w:rPr>
              <w:t>个人获得国家级、省级、地市（校级）先进个人奖项的分别加3分、2分、1分（个人参加校级团队获得相关荣誉不加分，“云支教”等活动的荣誉不加分）。</w:t>
            </w:r>
          </w:p>
        </w:tc>
        <w:tc>
          <w:tcPr>
            <w:tcW w:w="1311" w:type="dxa"/>
            <w:shd w:val="clear" w:color="auto" w:fill="auto"/>
            <w:vAlign w:val="center"/>
          </w:tcPr>
          <w:p w14:paraId="2C800FF2">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p w14:paraId="3C39828E">
            <w:pPr>
              <w:pStyle w:val="2"/>
              <w:ind w:firstLine="480"/>
              <w:rPr>
                <w:rFonts w:ascii="仿宋_GB2312" w:hAnsi="Calibri" w:eastAsia="仿宋_GB2312" w:cs="Times New Roman"/>
                <w:kern w:val="0"/>
                <w:sz w:val="24"/>
                <w:szCs w:val="24"/>
              </w:rPr>
            </w:pPr>
          </w:p>
          <w:p w14:paraId="520F967C">
            <w:pPr>
              <w:pStyle w:val="2"/>
              <w:ind w:left="0" w:leftChars="0" w:firstLine="236" w:firstLineChars="100"/>
              <w:rPr>
                <w:rFonts w:eastAsia="仿宋_GB2312"/>
              </w:rPr>
            </w:pPr>
            <w:r>
              <w:rPr>
                <w:rFonts w:hint="eastAsia" w:ascii="仿宋_GB2312" w:hAnsi="Calibri" w:eastAsia="仿宋_GB2312" w:cs="Times New Roman"/>
                <w:kern w:val="0"/>
                <w:sz w:val="24"/>
                <w:szCs w:val="24"/>
              </w:rPr>
              <w:t>看材料</w:t>
            </w:r>
          </w:p>
        </w:tc>
      </w:tr>
      <w:tr w14:paraId="1BEC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195" w:type="dxa"/>
            <w:vMerge w:val="continue"/>
            <w:shd w:val="clear" w:color="auto" w:fill="auto"/>
            <w:vAlign w:val="center"/>
          </w:tcPr>
          <w:p w14:paraId="1CE9BE70">
            <w:pPr>
              <w:spacing w:line="320" w:lineRule="exact"/>
              <w:jc w:val="center"/>
              <w:rPr>
                <w:rFonts w:ascii="仿宋_GB2312" w:hAnsi="Calibri" w:eastAsia="仿宋_GB2312" w:cs="Times New Roman"/>
                <w:kern w:val="0"/>
                <w:sz w:val="24"/>
                <w:szCs w:val="24"/>
              </w:rPr>
            </w:pPr>
          </w:p>
        </w:tc>
        <w:tc>
          <w:tcPr>
            <w:tcW w:w="1304" w:type="dxa"/>
            <w:vMerge w:val="restart"/>
            <w:shd w:val="clear" w:color="auto" w:fill="auto"/>
            <w:vAlign w:val="center"/>
          </w:tcPr>
          <w:p w14:paraId="0B96598B">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校园文化</w:t>
            </w:r>
          </w:p>
          <w:p w14:paraId="12DA0C05">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活动</w:t>
            </w:r>
          </w:p>
          <w:p w14:paraId="4E98AE4A">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（15分）</w:t>
            </w:r>
          </w:p>
        </w:tc>
        <w:tc>
          <w:tcPr>
            <w:tcW w:w="737" w:type="dxa"/>
            <w:shd w:val="clear" w:color="auto" w:fill="auto"/>
            <w:vAlign w:val="center"/>
          </w:tcPr>
          <w:p w14:paraId="2F00BBBE">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33</w:t>
            </w:r>
          </w:p>
        </w:tc>
        <w:tc>
          <w:tcPr>
            <w:tcW w:w="7937" w:type="dxa"/>
            <w:shd w:val="clear" w:color="auto" w:fill="auto"/>
            <w:vAlign w:val="center"/>
          </w:tcPr>
          <w:p w14:paraId="7F42AC8D">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在大学生艺术展演、青年文化艺术节等团线组织的各项文化艺术竞赛活动中，获国家级奖项特、一、二、三及优胜奖每项分别加10分、8分、6分、4分、3分。获省级特、一、二、三及优胜奖每项分别加8、6、4、3、2分。同一项目就高不就低，只加一次。（只限于学生单个作品或参演人员全是本院学生的集体类节目，集体类表演节目本院单个学生参与不加分）</w:t>
            </w:r>
            <w:r>
              <w:rPr>
                <w:rFonts w:hint="eastAsia" w:ascii="仿宋_GB2312" w:hAnsi="Calibri" w:eastAsia="仿宋_GB2312" w:cs="Times New Roman"/>
                <w:kern w:val="0"/>
                <w:sz w:val="24"/>
                <w:szCs w:val="24"/>
                <w:lang w:eastAsia="zh-CN"/>
              </w:rPr>
              <w:t>。</w:t>
            </w:r>
          </w:p>
        </w:tc>
        <w:tc>
          <w:tcPr>
            <w:tcW w:w="1311" w:type="dxa"/>
            <w:shd w:val="clear" w:color="auto" w:fill="auto"/>
            <w:vAlign w:val="center"/>
          </w:tcPr>
          <w:p w14:paraId="502E387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7A3C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7D38E564">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3A7F7E6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F8632EA">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34</w:t>
            </w:r>
          </w:p>
        </w:tc>
        <w:tc>
          <w:tcPr>
            <w:tcW w:w="7937" w:type="dxa"/>
            <w:shd w:val="clear" w:color="auto" w:fill="auto"/>
            <w:vAlign w:val="center"/>
          </w:tcPr>
          <w:p w14:paraId="0991BBE9">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在校团委组织的各类全校性校园文化活动中，获得优秀组织奖加2分，获得一、二、三等奖分别加3、2、1分。</w:t>
            </w:r>
          </w:p>
        </w:tc>
        <w:tc>
          <w:tcPr>
            <w:tcW w:w="1311" w:type="dxa"/>
            <w:shd w:val="clear" w:color="auto" w:fill="auto"/>
            <w:vAlign w:val="center"/>
          </w:tcPr>
          <w:p w14:paraId="0CBF493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p w14:paraId="2D0AD76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14:textFill>
                  <w14:solidFill>
                    <w14:schemeClr w14:val="tx1"/>
                  </w14:solidFill>
                </w14:textFill>
              </w:rPr>
              <w:t>看材料</w:t>
            </w:r>
          </w:p>
        </w:tc>
      </w:tr>
      <w:tr w14:paraId="2958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exact"/>
          <w:jc w:val="center"/>
        </w:trPr>
        <w:tc>
          <w:tcPr>
            <w:tcW w:w="1195" w:type="dxa"/>
            <w:vMerge w:val="continue"/>
            <w:shd w:val="clear" w:color="auto" w:fill="auto"/>
            <w:vAlign w:val="center"/>
          </w:tcPr>
          <w:p w14:paraId="334ED2CA">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49074751">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01A87CF9">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35</w:t>
            </w:r>
          </w:p>
        </w:tc>
        <w:tc>
          <w:tcPr>
            <w:tcW w:w="7937" w:type="dxa"/>
            <w:shd w:val="clear" w:color="auto" w:fill="auto"/>
            <w:vAlign w:val="center"/>
          </w:tcPr>
          <w:p w14:paraId="3C4AB353">
            <w:pPr>
              <w:spacing w:line="320" w:lineRule="exact"/>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承办校团委相关活动，每个加1分。</w:t>
            </w:r>
          </w:p>
        </w:tc>
        <w:tc>
          <w:tcPr>
            <w:tcW w:w="1311" w:type="dxa"/>
            <w:shd w:val="clear" w:color="auto" w:fill="auto"/>
            <w:vAlign w:val="center"/>
          </w:tcPr>
          <w:p w14:paraId="6F49F792">
            <w:pPr>
              <w:spacing w:line="320" w:lineRule="exact"/>
              <w:jc w:val="center"/>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tc>
      </w:tr>
      <w:tr w14:paraId="0FB3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95" w:type="dxa"/>
            <w:vMerge w:val="continue"/>
            <w:shd w:val="clear" w:color="auto" w:fill="auto"/>
            <w:vAlign w:val="center"/>
          </w:tcPr>
          <w:p w14:paraId="5EDCE562">
            <w:pPr>
              <w:spacing w:line="320" w:lineRule="exact"/>
              <w:jc w:val="center"/>
              <w:rPr>
                <w:rFonts w:ascii="仿宋_GB2312" w:hAnsi="Calibri" w:eastAsia="仿宋_GB2312" w:cs="Times New Roman"/>
                <w:kern w:val="0"/>
                <w:sz w:val="24"/>
                <w:szCs w:val="24"/>
              </w:rPr>
            </w:pPr>
          </w:p>
        </w:tc>
        <w:tc>
          <w:tcPr>
            <w:tcW w:w="1304" w:type="dxa"/>
            <w:vMerge w:val="continue"/>
            <w:shd w:val="clear" w:color="auto" w:fill="auto"/>
            <w:vAlign w:val="center"/>
          </w:tcPr>
          <w:p w14:paraId="2A15B0F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51AB0B37">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36</w:t>
            </w:r>
          </w:p>
        </w:tc>
        <w:tc>
          <w:tcPr>
            <w:tcW w:w="7937" w:type="dxa"/>
            <w:shd w:val="clear" w:color="auto" w:fill="auto"/>
            <w:vAlign w:val="center"/>
          </w:tcPr>
          <w:p w14:paraId="05468C79">
            <w:pPr>
              <w:spacing w:line="320" w:lineRule="exact"/>
              <w:rPr>
                <w:rFonts w:ascii="仿宋_GB2312" w:hAnsi="Calibri" w:eastAsia="仿宋_GB2312" w:cs="Times New Roman"/>
                <w:spacing w:val="-12"/>
                <w:kern w:val="0"/>
                <w:sz w:val="24"/>
                <w:szCs w:val="24"/>
              </w:rPr>
            </w:pPr>
            <w:r>
              <w:rPr>
                <w:rFonts w:hint="eastAsia" w:ascii="仿宋_GB2312" w:hAnsi="Calibri" w:eastAsia="仿宋_GB2312" w:cs="Times New Roman"/>
                <w:spacing w:val="-12"/>
                <w:kern w:val="0"/>
                <w:sz w:val="24"/>
                <w:szCs w:val="24"/>
              </w:rPr>
              <w:t>各学院团委成功承办校团委组织的各项学生活动按照评估等级每次分别加分，优秀8分，良好6分，合格4分。</w:t>
            </w:r>
          </w:p>
        </w:tc>
        <w:tc>
          <w:tcPr>
            <w:tcW w:w="1311" w:type="dxa"/>
            <w:shd w:val="clear" w:color="auto" w:fill="auto"/>
            <w:vAlign w:val="center"/>
          </w:tcPr>
          <w:p w14:paraId="1FD7BB5F">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40D4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2499" w:type="dxa"/>
            <w:gridSpan w:val="2"/>
            <w:vMerge w:val="restart"/>
            <w:shd w:val="clear" w:color="auto" w:fill="auto"/>
            <w:vAlign w:val="center"/>
          </w:tcPr>
          <w:p w14:paraId="4A1AF55B">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减分项目</w:t>
            </w:r>
          </w:p>
        </w:tc>
        <w:tc>
          <w:tcPr>
            <w:tcW w:w="737" w:type="dxa"/>
            <w:shd w:val="clear" w:color="auto" w:fill="auto"/>
            <w:vAlign w:val="center"/>
          </w:tcPr>
          <w:p w14:paraId="7F0DD6A3">
            <w:pPr>
              <w:tabs>
                <w:tab w:val="left" w:pos="0"/>
              </w:tabs>
              <w:spacing w:line="320" w:lineRule="exact"/>
              <w:ind w:firstLine="118" w:firstLineChars="50"/>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37</w:t>
            </w:r>
          </w:p>
        </w:tc>
        <w:tc>
          <w:tcPr>
            <w:tcW w:w="7937" w:type="dxa"/>
            <w:shd w:val="clear" w:color="auto" w:fill="auto"/>
            <w:vAlign w:val="center"/>
          </w:tcPr>
          <w:p w14:paraId="70A2149D">
            <w:pPr>
              <w:spacing w:line="320" w:lineRule="exact"/>
              <w:rPr>
                <w:rFonts w:hint="eastAsia" w:ascii="仿宋_GB2312" w:hAnsi="Calibri" w:eastAsia="仿宋_GB2312" w:cs="Times New Roman"/>
                <w:kern w:val="0"/>
                <w:sz w:val="24"/>
                <w:szCs w:val="24"/>
                <w:lang w:eastAsia="zh-CN"/>
              </w:rPr>
            </w:pPr>
            <w:r>
              <w:rPr>
                <w:rFonts w:hint="eastAsia" w:ascii="仿宋_GB2312" w:hAnsi="Calibri" w:eastAsia="仿宋_GB2312" w:cs="Times New Roman"/>
                <w:kern w:val="0"/>
                <w:sz w:val="24"/>
                <w:szCs w:val="24"/>
              </w:rPr>
              <w:t>团委下达工作，无特殊原因不接受或不实施的每项扣2分，未按时完成的每项扣1分，在沟通后，仍未按质量完成的每项增扣1分，以此类推。（通知文件中规定了“未符合要求的可以不报”的不予扣分，文件中没有明确规定数量的，学院没有上交材料或作品的扣1分）</w:t>
            </w:r>
            <w:r>
              <w:rPr>
                <w:rFonts w:hint="eastAsia" w:ascii="仿宋_GB2312" w:hAnsi="Calibri" w:eastAsia="仿宋_GB2312" w:cs="Times New Roman"/>
                <w:kern w:val="0"/>
                <w:sz w:val="24"/>
                <w:szCs w:val="24"/>
                <w:lang w:eastAsia="zh-CN"/>
              </w:rPr>
              <w:t>，</w:t>
            </w:r>
            <w:r>
              <w:rPr>
                <w:rFonts w:ascii="仿宋_GB2312" w:hAnsi="Calibri" w:eastAsia="仿宋_GB2312" w:cs="Times New Roman"/>
                <w:color w:val="000000" w:themeColor="text1"/>
                <w:kern w:val="0"/>
                <w:sz w:val="24"/>
                <w:szCs w:val="24"/>
                <w14:textFill>
                  <w14:solidFill>
                    <w14:schemeClr w14:val="tx1"/>
                  </w14:solidFill>
                </w14:textFill>
              </w:rPr>
              <w:t>未按照团委文件（通知）精神要求，材料、信息报送延误的减0.5分/次</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32C4895A">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6D39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499" w:type="dxa"/>
            <w:gridSpan w:val="2"/>
            <w:vMerge w:val="continue"/>
            <w:shd w:val="clear" w:color="auto" w:fill="auto"/>
            <w:vAlign w:val="center"/>
          </w:tcPr>
          <w:p w14:paraId="5A790619">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4C05BBF">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38</w:t>
            </w:r>
          </w:p>
        </w:tc>
        <w:tc>
          <w:tcPr>
            <w:tcW w:w="7937" w:type="dxa"/>
            <w:shd w:val="clear" w:color="auto" w:fill="auto"/>
            <w:vAlign w:val="center"/>
          </w:tcPr>
          <w:p w14:paraId="4BE205B5">
            <w:pPr>
              <w:spacing w:line="320" w:lineRule="exact"/>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学院学生有网络舆情发生造成负面影响的扣5分。</w:t>
            </w:r>
          </w:p>
        </w:tc>
        <w:tc>
          <w:tcPr>
            <w:tcW w:w="1311" w:type="dxa"/>
            <w:shd w:val="clear" w:color="auto" w:fill="auto"/>
            <w:vAlign w:val="center"/>
          </w:tcPr>
          <w:p w14:paraId="6C635B89">
            <w:pPr>
              <w:spacing w:line="320" w:lineRule="exact"/>
              <w:jc w:val="center"/>
              <w:rPr>
                <w:rFonts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tc>
      </w:tr>
      <w:tr w14:paraId="4528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2499" w:type="dxa"/>
            <w:gridSpan w:val="2"/>
            <w:vMerge w:val="continue"/>
            <w:shd w:val="clear" w:color="auto" w:fill="auto"/>
            <w:vAlign w:val="center"/>
          </w:tcPr>
          <w:p w14:paraId="451CA0C4">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40C6FBCE">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39</w:t>
            </w:r>
          </w:p>
        </w:tc>
        <w:tc>
          <w:tcPr>
            <w:tcW w:w="7937" w:type="dxa"/>
            <w:shd w:val="clear" w:color="auto" w:fill="auto"/>
            <w:vAlign w:val="center"/>
          </w:tcPr>
          <w:p w14:paraId="272A3966">
            <w:pPr>
              <w:spacing w:line="320" w:lineRule="exact"/>
              <w:rPr>
                <w:rFonts w:ascii="仿宋_GB2312" w:hAnsi="Calibri" w:eastAsia="仿宋_GB2312" w:cs="Times New Roman"/>
                <w:spacing w:val="-6"/>
                <w:kern w:val="0"/>
                <w:sz w:val="24"/>
                <w:szCs w:val="24"/>
              </w:rPr>
            </w:pPr>
            <w:r>
              <w:rPr>
                <w:rFonts w:hint="eastAsia" w:ascii="仿宋_GB2312" w:hAnsi="Calibri" w:eastAsia="仿宋_GB2312" w:cs="Times New Roman"/>
                <w:spacing w:val="-6"/>
                <w:kern w:val="0"/>
                <w:sz w:val="24"/>
                <w:szCs w:val="24"/>
              </w:rPr>
              <w:t>学社衔接率在上级团委规定的时间内，百分点低于99%，每低于一个百分点（百分点只入不舍）扣1分。</w:t>
            </w:r>
          </w:p>
        </w:tc>
        <w:tc>
          <w:tcPr>
            <w:tcW w:w="1311" w:type="dxa"/>
            <w:shd w:val="clear" w:color="auto" w:fill="auto"/>
            <w:vAlign w:val="center"/>
          </w:tcPr>
          <w:p w14:paraId="39493868">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7ADA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2499" w:type="dxa"/>
            <w:gridSpan w:val="2"/>
            <w:vMerge w:val="continue"/>
            <w:shd w:val="clear" w:color="auto" w:fill="auto"/>
            <w:vAlign w:val="center"/>
          </w:tcPr>
          <w:p w14:paraId="19926738">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CF1F727">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40</w:t>
            </w:r>
          </w:p>
        </w:tc>
        <w:tc>
          <w:tcPr>
            <w:tcW w:w="7937" w:type="dxa"/>
            <w:shd w:val="clear" w:color="auto" w:fill="auto"/>
            <w:vAlign w:val="center"/>
          </w:tcPr>
          <w:p w14:paraId="54AC9601">
            <w:pPr>
              <w:spacing w:line="320" w:lineRule="exact"/>
              <w:rPr>
                <w:rFonts w:ascii="仿宋_GB2312" w:hAnsi="Calibri" w:eastAsia="仿宋_GB2312" w:cs="Times New Roman"/>
                <w:kern w:val="0"/>
                <w:sz w:val="24"/>
                <w:szCs w:val="24"/>
                <w:lang w:val="en-US" w:eastAsia="zh-CN" w:bidi="ar-SA"/>
              </w:rPr>
            </w:pPr>
            <w:r>
              <w:rPr>
                <w:rFonts w:hint="eastAsia" w:ascii="仿宋_GB2312" w:hAnsi="Calibri" w:eastAsia="仿宋_GB2312" w:cs="Times New Roman"/>
                <w:kern w:val="0"/>
                <w:sz w:val="24"/>
                <w:szCs w:val="24"/>
              </w:rPr>
              <w:t>凡未经同意，擅自不参加团委会议的，每缺席一人一次扣0.5分。</w:t>
            </w:r>
          </w:p>
        </w:tc>
        <w:tc>
          <w:tcPr>
            <w:tcW w:w="1311" w:type="dxa"/>
            <w:shd w:val="clear" w:color="auto" w:fill="auto"/>
            <w:vAlign w:val="center"/>
          </w:tcPr>
          <w:p w14:paraId="0E9A750E">
            <w:pPr>
              <w:spacing w:line="320" w:lineRule="exact"/>
              <w:jc w:val="center"/>
              <w:rPr>
                <w:rFonts w:hint="default" w:ascii="仿宋_GB2312" w:hAnsi="Calibri" w:eastAsia="仿宋_GB2312" w:cs="Times New Roman"/>
                <w:kern w:val="0"/>
                <w:sz w:val="24"/>
                <w:szCs w:val="24"/>
                <w:lang w:val="en-US" w:eastAsia="zh-CN"/>
              </w:rPr>
            </w:pPr>
            <w:r>
              <w:rPr>
                <w:rFonts w:hint="eastAsia" w:ascii="仿宋_GB2312" w:hAnsi="Calibri" w:eastAsia="仿宋_GB2312" w:cs="Times New Roman"/>
                <w:kern w:val="0"/>
                <w:sz w:val="24"/>
                <w:szCs w:val="24"/>
                <w:lang w:val="en-US" w:eastAsia="zh-CN"/>
              </w:rPr>
              <w:t>看台账</w:t>
            </w:r>
          </w:p>
        </w:tc>
      </w:tr>
      <w:tr w14:paraId="5254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9" w:type="dxa"/>
            <w:gridSpan w:val="2"/>
            <w:vMerge w:val="continue"/>
            <w:shd w:val="clear" w:color="auto" w:fill="auto"/>
            <w:vAlign w:val="center"/>
          </w:tcPr>
          <w:p w14:paraId="2A51B22E">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70FFCDF2">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41</w:t>
            </w:r>
          </w:p>
        </w:tc>
        <w:tc>
          <w:tcPr>
            <w:tcW w:w="7937" w:type="dxa"/>
            <w:shd w:val="clear" w:color="auto" w:fill="auto"/>
            <w:vAlign w:val="center"/>
          </w:tcPr>
          <w:p w14:paraId="65BBDE0C">
            <w:pPr>
              <w:spacing w:line="320" w:lineRule="exact"/>
              <w:rPr>
                <w:rFonts w:ascii="仿宋_GB2312" w:hAnsi="Calibri" w:eastAsia="仿宋_GB2312" w:cs="Times New Roman"/>
                <w:kern w:val="0"/>
                <w:sz w:val="24"/>
                <w:szCs w:val="24"/>
                <w:lang w:val="en-US" w:eastAsia="zh-CN" w:bidi="ar-SA"/>
              </w:rPr>
            </w:pPr>
            <w:r>
              <w:rPr>
                <w:rFonts w:hint="eastAsia" w:ascii="仿宋_GB2312" w:hAnsi="Calibri" w:eastAsia="仿宋_GB2312" w:cs="Times New Roman"/>
                <w:kern w:val="0"/>
                <w:sz w:val="24"/>
                <w:szCs w:val="24"/>
              </w:rPr>
              <w:t>根据团省委重点工作要求下达的任务未完成的，每项每次扣1分。</w:t>
            </w:r>
          </w:p>
        </w:tc>
        <w:tc>
          <w:tcPr>
            <w:tcW w:w="1311" w:type="dxa"/>
            <w:shd w:val="clear" w:color="auto" w:fill="auto"/>
            <w:vAlign w:val="center"/>
          </w:tcPr>
          <w:p w14:paraId="1F3B29AC">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2656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9" w:type="dxa"/>
            <w:gridSpan w:val="2"/>
            <w:vMerge w:val="continue"/>
            <w:shd w:val="clear" w:color="auto" w:fill="auto"/>
            <w:vAlign w:val="center"/>
          </w:tcPr>
          <w:p w14:paraId="16E57B16">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437DE21">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42</w:t>
            </w:r>
          </w:p>
        </w:tc>
        <w:tc>
          <w:tcPr>
            <w:tcW w:w="7937" w:type="dxa"/>
            <w:shd w:val="clear" w:color="auto" w:fill="auto"/>
            <w:vAlign w:val="center"/>
          </w:tcPr>
          <w:p w14:paraId="4BC7BCB9">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学院学生团员受纪律处分</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,一人一次</w:t>
            </w:r>
            <w:r>
              <w:rPr>
                <w:rFonts w:hint="eastAsia" w:ascii="仿宋_GB2312" w:hAnsi="Calibri" w:eastAsia="仿宋_GB2312" w:cs="Times New Roman"/>
                <w:color w:val="000000" w:themeColor="text1"/>
                <w:kern w:val="0"/>
                <w:sz w:val="24"/>
                <w:szCs w:val="24"/>
                <w14:textFill>
                  <w14:solidFill>
                    <w14:schemeClr w14:val="tx1"/>
                  </w14:solidFill>
                </w14:textFill>
              </w:rPr>
              <w:t>扣0.5分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17916E59">
            <w:pPr>
              <w:spacing w:line="320" w:lineRule="exact"/>
              <w:jc w:val="center"/>
              <w:rPr>
                <w:rFonts w:hint="eastAsia"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看台账</w:t>
            </w:r>
          </w:p>
        </w:tc>
      </w:tr>
      <w:tr w14:paraId="3A23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2499" w:type="dxa"/>
            <w:gridSpan w:val="2"/>
            <w:vMerge w:val="continue"/>
            <w:shd w:val="clear" w:color="auto" w:fill="auto"/>
            <w:vAlign w:val="center"/>
          </w:tcPr>
          <w:p w14:paraId="4FE50C40">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613D1452">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43</w:t>
            </w:r>
          </w:p>
        </w:tc>
        <w:tc>
          <w:tcPr>
            <w:tcW w:w="7937" w:type="dxa"/>
            <w:shd w:val="clear" w:color="auto" w:fill="auto"/>
            <w:vAlign w:val="center"/>
          </w:tcPr>
          <w:p w14:paraId="3EB31359">
            <w:pPr>
              <w:pStyle w:val="2"/>
              <w:ind w:left="0" w:leftChars="0" w:firstLine="0" w:firstLineChars="0"/>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未按照最低次数标准开展校园文化活动，每缺一次扣1分，开展了活动未通过学工系统发布或未及时补录的，每缺一次扣0.5分。</w:t>
            </w:r>
          </w:p>
          <w:p w14:paraId="1B625890">
            <w:pPr>
              <w:pStyle w:val="2"/>
              <w:ind w:left="0" w:leftChars="0" w:firstLine="0" w:firstLineChars="0"/>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未及时处理学生关于第二课堂成绩单积分情况，学生在相关平台投诉的，每投诉一次扣2分。</w:t>
            </w:r>
          </w:p>
        </w:tc>
        <w:tc>
          <w:tcPr>
            <w:tcW w:w="1311" w:type="dxa"/>
            <w:shd w:val="clear" w:color="auto" w:fill="auto"/>
            <w:vAlign w:val="center"/>
          </w:tcPr>
          <w:p w14:paraId="00BF05DD">
            <w:pPr>
              <w:spacing w:line="320" w:lineRule="exact"/>
              <w:jc w:val="cente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看材料</w:t>
            </w:r>
          </w:p>
          <w:p w14:paraId="10B293E0">
            <w:pPr>
              <w:spacing w:line="320" w:lineRule="exact"/>
              <w:jc w:val="center"/>
              <w:rPr>
                <w:rFonts w:hint="default"/>
                <w:color w:val="000000" w:themeColor="text1"/>
                <w:lang w:val="en-US"/>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5190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2499" w:type="dxa"/>
            <w:gridSpan w:val="2"/>
            <w:vMerge w:val="restart"/>
            <w:shd w:val="clear" w:color="auto" w:fill="auto"/>
            <w:vAlign w:val="center"/>
          </w:tcPr>
          <w:p w14:paraId="43B59FDD">
            <w:pPr>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加分项目</w:t>
            </w:r>
          </w:p>
        </w:tc>
        <w:tc>
          <w:tcPr>
            <w:tcW w:w="737" w:type="dxa"/>
            <w:shd w:val="clear" w:color="auto" w:fill="auto"/>
            <w:vAlign w:val="center"/>
          </w:tcPr>
          <w:p w14:paraId="3E125C91">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44</w:t>
            </w:r>
          </w:p>
        </w:tc>
        <w:tc>
          <w:tcPr>
            <w:tcW w:w="7937" w:type="dxa"/>
            <w:shd w:val="clear" w:color="auto" w:fill="auto"/>
            <w:vAlign w:val="center"/>
          </w:tcPr>
          <w:p w14:paraId="5F9E7539">
            <w:pPr>
              <w:spacing w:line="320" w:lineRule="exact"/>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在</w:t>
            </w:r>
            <w:r>
              <w:rPr>
                <w:rFonts w:hint="eastAsia" w:ascii="仿宋_GB2312" w:hAnsi="Calibri" w:eastAsia="仿宋_GB2312" w:cs="Times New Roman"/>
                <w:color w:val="000000" w:themeColor="text1"/>
                <w:spacing w:val="-8"/>
                <w:kern w:val="0"/>
                <w:sz w:val="24"/>
                <w:szCs w:val="24"/>
                <w14:textFill>
                  <w14:solidFill>
                    <w14:schemeClr w14:val="tx1"/>
                  </w14:solidFill>
                </w14:textFill>
              </w:rPr>
              <w:t>“挑战杯”大学生课外学术科技作品竞赛</w:t>
            </w:r>
            <w:r>
              <w:rPr>
                <w:rFonts w:hint="eastAsia" w:ascii="仿宋_GB2312" w:hAnsi="Calibri" w:eastAsia="仿宋_GB2312" w:cs="Times New Roman"/>
                <w:color w:val="000000" w:themeColor="text1"/>
                <w:spacing w:val="-8"/>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spacing w:val="-8"/>
                <w:kern w:val="0"/>
                <w:sz w:val="24"/>
                <w:szCs w:val="24"/>
                <w:lang w:val="en-US" w:eastAsia="zh-CN"/>
                <w14:textFill>
                  <w14:solidFill>
                    <w14:schemeClr w14:val="tx1"/>
                  </w14:solidFill>
                </w14:textFill>
              </w:rPr>
              <w:t>大学生</w:t>
            </w:r>
            <w:r>
              <w:rPr>
                <w:rFonts w:hint="eastAsia" w:ascii="仿宋_GB2312" w:hAnsi="Calibri" w:eastAsia="仿宋_GB2312" w:cs="Times New Roman"/>
                <w:color w:val="000000" w:themeColor="text1"/>
                <w:spacing w:val="-8"/>
                <w:kern w:val="0"/>
                <w:sz w:val="24"/>
                <w:szCs w:val="24"/>
                <w14:textFill>
                  <w14:solidFill>
                    <w14:schemeClr w14:val="tx1"/>
                  </w14:solidFill>
                </w14:textFill>
              </w:rPr>
              <w:t>创业</w:t>
            </w:r>
            <w:r>
              <w:rPr>
                <w:rFonts w:hint="eastAsia" w:ascii="仿宋_GB2312" w:hAnsi="Calibri" w:eastAsia="仿宋_GB2312" w:cs="Times New Roman"/>
                <w:color w:val="000000" w:themeColor="text1"/>
                <w:spacing w:val="-8"/>
                <w:kern w:val="0"/>
                <w:sz w:val="24"/>
                <w:szCs w:val="24"/>
                <w:lang w:val="en-US" w:eastAsia="zh-CN"/>
                <w14:textFill>
                  <w14:solidFill>
                    <w14:schemeClr w14:val="tx1"/>
                  </w14:solidFill>
                </w14:textFill>
              </w:rPr>
              <w:t>计划</w:t>
            </w:r>
            <w:r>
              <w:rPr>
                <w:rFonts w:hint="eastAsia" w:ascii="仿宋_GB2312" w:hAnsi="Calibri" w:eastAsia="仿宋_GB2312" w:cs="Times New Roman"/>
                <w:color w:val="000000" w:themeColor="text1"/>
                <w:kern w:val="0"/>
                <w:sz w:val="24"/>
                <w:szCs w:val="24"/>
                <w14:textFill>
                  <w14:solidFill>
                    <w14:schemeClr w14:val="tx1"/>
                  </w14:solidFill>
                </w14:textFill>
              </w:rPr>
              <w:t>竞赛</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等团组织重大赛事中</w:t>
            </w:r>
            <w:r>
              <w:rPr>
                <w:rFonts w:hint="eastAsia" w:ascii="仿宋_GB2312" w:hAnsi="Calibri" w:eastAsia="仿宋_GB2312" w:cs="Times New Roman"/>
                <w:color w:val="000000" w:themeColor="text1"/>
                <w:kern w:val="0"/>
                <w:sz w:val="24"/>
                <w:szCs w:val="24"/>
                <w14:textFill>
                  <w14:solidFill>
                    <w14:schemeClr w14:val="tx1"/>
                  </w14:solidFill>
                </w14:textFill>
              </w:rPr>
              <w:t>，获国家级一</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等奖以上，额外加2分。</w:t>
            </w:r>
          </w:p>
          <w:p w14:paraId="3D72A70A">
            <w:pPr>
              <w:pStyle w:val="2"/>
              <w:ind w:left="0" w:leftChars="0" w:firstLine="0" w:firstLineChars="0"/>
              <w:rPr>
                <w:rFonts w:hint="default"/>
                <w:color w:val="000000" w:themeColor="text1"/>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学生参加湖南省“金种子”创业大赛，获省级一等奖，加2分。</w:t>
            </w:r>
          </w:p>
        </w:tc>
        <w:tc>
          <w:tcPr>
            <w:tcW w:w="1311" w:type="dxa"/>
            <w:shd w:val="clear" w:color="auto" w:fill="auto"/>
            <w:vAlign w:val="center"/>
          </w:tcPr>
          <w:p w14:paraId="4C0174E4">
            <w:pPr>
              <w:spacing w:line="320" w:lineRule="exact"/>
              <w:jc w:val="center"/>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7C40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99" w:type="dxa"/>
            <w:gridSpan w:val="2"/>
            <w:vMerge w:val="continue"/>
            <w:shd w:val="clear" w:color="auto" w:fill="auto"/>
            <w:vAlign w:val="center"/>
          </w:tcPr>
          <w:p w14:paraId="0863C8C5">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533A08CD">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45</w:t>
            </w:r>
          </w:p>
        </w:tc>
        <w:tc>
          <w:tcPr>
            <w:tcW w:w="7937" w:type="dxa"/>
            <w:shd w:val="clear" w:color="auto" w:fill="auto"/>
            <w:vAlign w:val="center"/>
          </w:tcPr>
          <w:p w14:paraId="7F1F51BB">
            <w:pPr>
              <w:spacing w:line="320" w:lineRule="exact"/>
              <w:rPr>
                <w:rFonts w:hint="eastAsia" w:ascii="仿宋_GB2312" w:hAnsi="Calibri" w:eastAsia="仿宋_GB2312" w:cs="Times New Roman"/>
                <w:color w:val="000000" w:themeColor="text1"/>
                <w:kern w:val="0"/>
                <w:sz w:val="24"/>
                <w:szCs w:val="24"/>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报名西部计划人数超出应届毕业生人数的</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5</w:t>
            </w:r>
            <w:r>
              <w:rPr>
                <w:rFonts w:hint="eastAsia" w:ascii="仿宋_GB2312" w:hAnsi="Calibri" w:eastAsia="仿宋_GB2312" w:cs="Times New Roman"/>
                <w:color w:val="000000" w:themeColor="text1"/>
                <w:kern w:val="0"/>
                <w:sz w:val="24"/>
                <w:szCs w:val="24"/>
                <w14:textFill>
                  <w14:solidFill>
                    <w14:schemeClr w14:val="tx1"/>
                  </w14:solidFill>
                </w14:textFill>
              </w:rPr>
              <w:t>0%的</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额外</w:t>
            </w:r>
            <w:r>
              <w:rPr>
                <w:rFonts w:hint="eastAsia" w:ascii="仿宋_GB2312" w:hAnsi="Calibri" w:eastAsia="仿宋_GB2312" w:cs="Times New Roman"/>
                <w:color w:val="000000" w:themeColor="text1"/>
                <w:kern w:val="0"/>
                <w:sz w:val="24"/>
                <w:szCs w:val="24"/>
                <w14:textFill>
                  <w14:solidFill>
                    <w14:schemeClr w14:val="tx1"/>
                  </w14:solidFill>
                </w14:textFill>
              </w:rPr>
              <w:t>加</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1</w:t>
            </w:r>
            <w:r>
              <w:rPr>
                <w:rFonts w:hint="eastAsia" w:ascii="仿宋_GB2312" w:hAnsi="Calibri" w:eastAsia="仿宋_GB2312" w:cs="Times New Roman"/>
                <w:color w:val="000000" w:themeColor="text1"/>
                <w:kern w:val="0"/>
                <w:sz w:val="24"/>
                <w:szCs w:val="24"/>
                <w14:textFill>
                  <w14:solidFill>
                    <w14:schemeClr w14:val="tx1"/>
                  </w14:solidFill>
                </w14:textFill>
              </w:rPr>
              <w:t>分。</w:t>
            </w:r>
          </w:p>
        </w:tc>
        <w:tc>
          <w:tcPr>
            <w:tcW w:w="1311" w:type="dxa"/>
            <w:shd w:val="clear" w:color="auto" w:fill="auto"/>
            <w:vAlign w:val="center"/>
          </w:tcPr>
          <w:p w14:paraId="00203327">
            <w:pPr>
              <w:spacing w:line="320" w:lineRule="exact"/>
              <w:jc w:val="cente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7E0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499" w:type="dxa"/>
            <w:gridSpan w:val="2"/>
            <w:vMerge w:val="continue"/>
            <w:shd w:val="clear" w:color="auto" w:fill="auto"/>
            <w:vAlign w:val="center"/>
          </w:tcPr>
          <w:p w14:paraId="2B241C04">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18A7384D">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46</w:t>
            </w:r>
          </w:p>
        </w:tc>
        <w:tc>
          <w:tcPr>
            <w:tcW w:w="7937" w:type="dxa"/>
            <w:shd w:val="clear" w:color="auto" w:fill="auto"/>
            <w:vAlign w:val="center"/>
          </w:tcPr>
          <w:p w14:paraId="528848AD">
            <w:pPr>
              <w:spacing w:line="320" w:lineRule="exact"/>
              <w:rPr>
                <w:rFonts w:hint="eastAsia" w:ascii="仿宋_GB2312" w:hAnsi="Calibri" w:eastAsia="仿宋_GB2312" w:cs="Times New Roman"/>
                <w:color w:val="000000" w:themeColor="text1"/>
                <w:kern w:val="0"/>
                <w:sz w:val="24"/>
                <w:szCs w:val="24"/>
                <w:lang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参加</w:t>
            </w:r>
            <w:r>
              <w:rPr>
                <w:rFonts w:hint="eastAsia" w:ascii="仿宋_GB2312" w:hAnsi="Calibri" w:eastAsia="仿宋_GB2312" w:cs="Times New Roman"/>
                <w:color w:val="000000" w:themeColor="text1"/>
                <w:kern w:val="0"/>
                <w:sz w:val="24"/>
                <w:szCs w:val="24"/>
                <w14:textFill>
                  <w14:solidFill>
                    <w14:schemeClr w14:val="tx1"/>
                  </w14:solidFill>
                </w14:textFill>
              </w:rPr>
              <w:t>无偿献血人数超过建议人数的40%，加2分</w:t>
            </w:r>
            <w:r>
              <w:rPr>
                <w:rFonts w:hint="eastAsia" w:ascii="仿宋_GB2312" w:hAnsi="Calibri" w:eastAsia="仿宋_GB2312" w:cs="Times New Roman"/>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04AF2773">
            <w:pPr>
              <w:spacing w:line="320" w:lineRule="exact"/>
              <w:jc w:val="cente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看台账</w:t>
            </w:r>
          </w:p>
        </w:tc>
      </w:tr>
      <w:tr w14:paraId="174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2499" w:type="dxa"/>
            <w:gridSpan w:val="2"/>
            <w:vMerge w:val="continue"/>
            <w:shd w:val="clear" w:color="auto" w:fill="auto"/>
            <w:vAlign w:val="center"/>
          </w:tcPr>
          <w:p w14:paraId="765EB478">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22CE80FA">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47</w:t>
            </w:r>
          </w:p>
        </w:tc>
        <w:tc>
          <w:tcPr>
            <w:tcW w:w="7937" w:type="dxa"/>
            <w:shd w:val="clear" w:color="auto" w:fill="auto"/>
            <w:vAlign w:val="center"/>
          </w:tcPr>
          <w:p w14:paraId="00EA2967">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14:textFill>
                  <w14:solidFill>
                    <w14:schemeClr w14:val="tx1"/>
                  </w14:solidFill>
                </w14:textFill>
              </w:rPr>
              <w:t>专职团干及学院主管领导</w:t>
            </w: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立项（主持）国家自科、社科基金，指导立项国家级大学生创新训练项目加5分；立项省自科、社科基金、省思政精品项目，指导立项省级大学生创新训练项目加2分。</w:t>
            </w:r>
          </w:p>
        </w:tc>
        <w:tc>
          <w:tcPr>
            <w:tcW w:w="1311" w:type="dxa"/>
            <w:shd w:val="clear" w:color="auto" w:fill="auto"/>
            <w:vAlign w:val="center"/>
          </w:tcPr>
          <w:p w14:paraId="7B926A75">
            <w:pPr>
              <w:spacing w:line="320" w:lineRule="exact"/>
              <w:jc w:val="center"/>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看材料</w:t>
            </w:r>
          </w:p>
        </w:tc>
      </w:tr>
      <w:tr w14:paraId="0847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499" w:type="dxa"/>
            <w:gridSpan w:val="2"/>
            <w:vMerge w:val="continue"/>
            <w:shd w:val="clear" w:color="auto" w:fill="auto"/>
            <w:vAlign w:val="center"/>
          </w:tcPr>
          <w:p w14:paraId="024AC9DF">
            <w:pPr>
              <w:spacing w:line="320" w:lineRule="exact"/>
              <w:jc w:val="center"/>
              <w:rPr>
                <w:rFonts w:ascii="仿宋_GB2312" w:hAnsi="Calibri" w:eastAsia="仿宋_GB2312" w:cs="Times New Roman"/>
                <w:b/>
                <w:kern w:val="0"/>
                <w:sz w:val="24"/>
                <w:szCs w:val="24"/>
              </w:rPr>
            </w:pPr>
          </w:p>
        </w:tc>
        <w:tc>
          <w:tcPr>
            <w:tcW w:w="737" w:type="dxa"/>
            <w:shd w:val="clear" w:color="auto" w:fill="auto"/>
            <w:vAlign w:val="center"/>
          </w:tcPr>
          <w:p w14:paraId="3E2D11E2">
            <w:pPr>
              <w:tabs>
                <w:tab w:val="left" w:pos="0"/>
              </w:tabs>
              <w:spacing w:line="320" w:lineRule="exact"/>
              <w:jc w:val="center"/>
              <w:rPr>
                <w:rFonts w:hint="default" w:ascii="仿宋_GB2312" w:hAnsi="Calibri" w:eastAsia="仿宋_GB2312" w:cs="Times New Roman"/>
                <w:b/>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b/>
                <w:color w:val="000000" w:themeColor="text1"/>
                <w:kern w:val="0"/>
                <w:sz w:val="24"/>
                <w:szCs w:val="24"/>
                <w:lang w:val="en-US" w:eastAsia="zh-CN"/>
                <w14:textFill>
                  <w14:solidFill>
                    <w14:schemeClr w14:val="tx1"/>
                  </w14:solidFill>
                </w14:textFill>
              </w:rPr>
              <w:t>48</w:t>
            </w:r>
          </w:p>
        </w:tc>
        <w:tc>
          <w:tcPr>
            <w:tcW w:w="7937" w:type="dxa"/>
            <w:shd w:val="clear" w:color="auto" w:fill="auto"/>
            <w:vAlign w:val="center"/>
          </w:tcPr>
          <w:p w14:paraId="765A1422">
            <w:pPr>
              <w:spacing w:line="320" w:lineRule="exact"/>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选树学生（校友）典型获国家级主流媒体（中央电视台、人民日报、光明日报、新华社、中国青年报、经济日报）专题报道，每一条报道加2分。</w:t>
            </w:r>
          </w:p>
        </w:tc>
        <w:tc>
          <w:tcPr>
            <w:tcW w:w="1311" w:type="dxa"/>
            <w:shd w:val="clear" w:color="auto" w:fill="auto"/>
            <w:vAlign w:val="center"/>
          </w:tcPr>
          <w:p w14:paraId="6C1E2212">
            <w:pPr>
              <w:spacing w:line="320" w:lineRule="exact"/>
              <w:jc w:val="center"/>
              <w:rPr>
                <w:rFonts w:hint="default" w:ascii="仿宋_GB2312" w:hAnsi="Calibri" w:eastAsia="仿宋_GB2312" w:cs="Times New Roman"/>
                <w:color w:val="000000" w:themeColor="text1"/>
                <w:kern w:val="0"/>
                <w:sz w:val="24"/>
                <w:szCs w:val="24"/>
                <w:lang w:val="en-US" w:eastAsia="zh-CN"/>
                <w14:textFill>
                  <w14:solidFill>
                    <w14:schemeClr w14:val="tx1"/>
                  </w14:solidFill>
                </w14:textFill>
              </w:rPr>
            </w:pPr>
            <w:r>
              <w:rPr>
                <w:rFonts w:hint="eastAsia" w:ascii="仿宋_GB2312" w:hAnsi="Calibri" w:eastAsia="仿宋_GB2312" w:cs="Times New Roman"/>
                <w:color w:val="000000" w:themeColor="text1"/>
                <w:kern w:val="0"/>
                <w:sz w:val="24"/>
                <w:szCs w:val="24"/>
                <w:lang w:val="en-US" w:eastAsia="zh-CN"/>
                <w14:textFill>
                  <w14:solidFill>
                    <w14:schemeClr w14:val="tx1"/>
                  </w14:solidFill>
                </w14:textFill>
              </w:rPr>
              <w:t>看材料</w:t>
            </w:r>
          </w:p>
        </w:tc>
      </w:tr>
      <w:tr w14:paraId="7D35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9" w:type="dxa"/>
            <w:gridSpan w:val="2"/>
            <w:vMerge w:val="restart"/>
            <w:shd w:val="clear" w:color="auto" w:fill="auto"/>
            <w:vAlign w:val="center"/>
          </w:tcPr>
          <w:p w14:paraId="238F7DCC">
            <w:pPr>
              <w:spacing w:line="320" w:lineRule="exact"/>
              <w:jc w:val="center"/>
              <w:rPr>
                <w:rFonts w:ascii="仿宋_GB2312" w:hAnsi="Calibri" w:eastAsia="仿宋_GB2312" w:cs="Times New Roman"/>
                <w:b/>
                <w:kern w:val="0"/>
                <w:sz w:val="24"/>
                <w:szCs w:val="24"/>
              </w:rPr>
            </w:pPr>
            <w:r>
              <w:rPr>
                <w:rFonts w:hint="eastAsia" w:ascii="仿宋_GB2312" w:hAnsi="Calibri" w:eastAsia="仿宋_GB2312" w:cs="Times New Roman"/>
                <w:b/>
                <w:kern w:val="0"/>
                <w:sz w:val="24"/>
                <w:szCs w:val="24"/>
              </w:rPr>
              <w:t>本年度考核为不合格</w:t>
            </w:r>
          </w:p>
        </w:tc>
        <w:tc>
          <w:tcPr>
            <w:tcW w:w="737" w:type="dxa"/>
            <w:shd w:val="clear" w:color="auto" w:fill="auto"/>
            <w:vAlign w:val="center"/>
          </w:tcPr>
          <w:p w14:paraId="26A921CF">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49</w:t>
            </w:r>
          </w:p>
        </w:tc>
        <w:tc>
          <w:tcPr>
            <w:tcW w:w="7937" w:type="dxa"/>
            <w:shd w:val="clear" w:color="auto" w:fill="auto"/>
            <w:vAlign w:val="center"/>
          </w:tcPr>
          <w:p w14:paraId="2DF4DADD">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未按时上缴团费的。</w:t>
            </w:r>
          </w:p>
        </w:tc>
        <w:tc>
          <w:tcPr>
            <w:tcW w:w="1311" w:type="dxa"/>
            <w:shd w:val="clear" w:color="auto" w:fill="auto"/>
            <w:vAlign w:val="center"/>
          </w:tcPr>
          <w:p w14:paraId="03134FA7">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0663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99" w:type="dxa"/>
            <w:gridSpan w:val="2"/>
            <w:vMerge w:val="continue"/>
            <w:shd w:val="clear" w:color="auto" w:fill="auto"/>
            <w:vAlign w:val="center"/>
          </w:tcPr>
          <w:p w14:paraId="3A97231E">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05FE0161">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50</w:t>
            </w:r>
          </w:p>
        </w:tc>
        <w:tc>
          <w:tcPr>
            <w:tcW w:w="7937" w:type="dxa"/>
            <w:shd w:val="clear" w:color="auto" w:fill="auto"/>
            <w:vAlign w:val="center"/>
          </w:tcPr>
          <w:p w14:paraId="0C9299ED">
            <w:pPr>
              <w:spacing w:line="320" w:lineRule="exact"/>
              <w:rPr>
                <w:rFonts w:ascii="仿宋_GB2312" w:hAnsi="Calibri" w:eastAsia="仿宋_GB2312" w:cs="Times New Roman"/>
                <w:kern w:val="0"/>
                <w:sz w:val="24"/>
                <w:szCs w:val="24"/>
              </w:rPr>
            </w:pPr>
            <w:r>
              <w:rPr>
                <w:rFonts w:hint="eastAsia" w:ascii="仿宋_GB2312" w:hAnsi="Calibri" w:eastAsia="仿宋_GB2312" w:cs="Times New Roman"/>
                <w:color w:val="000000" w:themeColor="text1"/>
                <w:kern w:val="0"/>
                <w:sz w:val="24"/>
                <w:szCs w:val="24"/>
                <w:highlight w:val="none"/>
                <w14:textFill>
                  <w14:solidFill>
                    <w14:schemeClr w14:val="tx1"/>
                  </w14:solidFill>
                </w14:textFill>
              </w:rPr>
              <w:t>基层团组织近两年未按照《团章》要求按时换届的或召开团员、学生代表大会未按规定上报的，在第三年的考核中直接评为不合格。</w:t>
            </w:r>
          </w:p>
        </w:tc>
        <w:tc>
          <w:tcPr>
            <w:tcW w:w="1311" w:type="dxa"/>
            <w:shd w:val="clear" w:color="auto" w:fill="auto"/>
            <w:vAlign w:val="center"/>
          </w:tcPr>
          <w:p w14:paraId="52071DBB">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r w14:paraId="4421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2499" w:type="dxa"/>
            <w:gridSpan w:val="2"/>
            <w:vMerge w:val="continue"/>
            <w:shd w:val="clear" w:color="auto" w:fill="auto"/>
            <w:vAlign w:val="center"/>
          </w:tcPr>
          <w:p w14:paraId="4862A970">
            <w:pPr>
              <w:spacing w:line="320" w:lineRule="exact"/>
              <w:jc w:val="center"/>
              <w:rPr>
                <w:rFonts w:ascii="仿宋_GB2312" w:hAnsi="Calibri" w:eastAsia="仿宋_GB2312" w:cs="Times New Roman"/>
                <w:kern w:val="0"/>
                <w:sz w:val="24"/>
                <w:szCs w:val="24"/>
              </w:rPr>
            </w:pPr>
          </w:p>
        </w:tc>
        <w:tc>
          <w:tcPr>
            <w:tcW w:w="737" w:type="dxa"/>
            <w:shd w:val="clear" w:color="auto" w:fill="auto"/>
            <w:vAlign w:val="center"/>
          </w:tcPr>
          <w:p w14:paraId="46E1CD76">
            <w:pPr>
              <w:tabs>
                <w:tab w:val="left" w:pos="0"/>
              </w:tabs>
              <w:spacing w:line="320" w:lineRule="exact"/>
              <w:jc w:val="center"/>
              <w:rPr>
                <w:rFonts w:hint="default" w:ascii="仿宋_GB2312" w:hAnsi="Calibri" w:eastAsia="仿宋_GB2312" w:cs="Times New Roman"/>
                <w:b/>
                <w:kern w:val="0"/>
                <w:sz w:val="24"/>
                <w:szCs w:val="24"/>
                <w:lang w:val="en-US" w:eastAsia="zh-CN"/>
              </w:rPr>
            </w:pPr>
            <w:r>
              <w:rPr>
                <w:rFonts w:hint="eastAsia" w:ascii="仿宋_GB2312" w:hAnsi="Calibri" w:eastAsia="仿宋_GB2312" w:cs="Times New Roman"/>
                <w:b/>
                <w:kern w:val="0"/>
                <w:sz w:val="24"/>
                <w:szCs w:val="24"/>
                <w:lang w:val="en-US" w:eastAsia="zh-CN"/>
              </w:rPr>
              <w:t>51</w:t>
            </w:r>
          </w:p>
        </w:tc>
        <w:tc>
          <w:tcPr>
            <w:tcW w:w="7937" w:type="dxa"/>
            <w:shd w:val="clear" w:color="auto" w:fill="auto"/>
            <w:vAlign w:val="center"/>
          </w:tcPr>
          <w:p w14:paraId="1D88EF32">
            <w:pPr>
              <w:spacing w:line="320" w:lineRule="exact"/>
              <w:rPr>
                <w:rFonts w:ascii="仿宋_GB2312" w:hAnsi="Calibri" w:eastAsia="仿宋_GB2312" w:cs="Times New Roman"/>
                <w:spacing w:val="-4"/>
                <w:kern w:val="0"/>
                <w:sz w:val="24"/>
                <w:szCs w:val="24"/>
              </w:rPr>
            </w:pPr>
            <w:r>
              <w:rPr>
                <w:rFonts w:hint="eastAsia" w:ascii="仿宋_GB2312" w:hAnsi="Calibri" w:eastAsia="仿宋_GB2312" w:cs="Times New Roman"/>
                <w:spacing w:val="-4"/>
                <w:kern w:val="0"/>
                <w:sz w:val="24"/>
                <w:szCs w:val="24"/>
              </w:rPr>
              <w:t>各学院团委的专职团干受到学校纪律处分或社会治安处罚及以上的，所在学院团委本年度考评为不合格。</w:t>
            </w:r>
          </w:p>
        </w:tc>
        <w:tc>
          <w:tcPr>
            <w:tcW w:w="1311" w:type="dxa"/>
            <w:shd w:val="clear" w:color="auto" w:fill="auto"/>
            <w:vAlign w:val="center"/>
          </w:tcPr>
          <w:p w14:paraId="7CD414E2">
            <w:pPr>
              <w:spacing w:line="320" w:lineRule="exact"/>
              <w:jc w:val="center"/>
              <w:rPr>
                <w:rFonts w:ascii="仿宋_GB2312" w:hAnsi="Calibri" w:eastAsia="仿宋_GB2312" w:cs="Times New Roman"/>
                <w:kern w:val="0"/>
                <w:sz w:val="24"/>
                <w:szCs w:val="24"/>
              </w:rPr>
            </w:pPr>
            <w:r>
              <w:rPr>
                <w:rFonts w:hint="eastAsia" w:ascii="仿宋_GB2312" w:hAnsi="Calibri" w:eastAsia="仿宋_GB2312" w:cs="Times New Roman"/>
                <w:kern w:val="0"/>
                <w:sz w:val="24"/>
                <w:szCs w:val="24"/>
              </w:rPr>
              <w:t>看台账</w:t>
            </w:r>
          </w:p>
        </w:tc>
      </w:tr>
    </w:tbl>
    <w:p w14:paraId="7A79D736">
      <w:pPr>
        <w:ind w:firstLine="118" w:firstLineChars="50"/>
        <w:jc w:val="left"/>
        <w:rPr>
          <w:rFonts w:hint="default" w:ascii="仿宋_GB2312" w:hAnsi="Calibri" w:eastAsia="仿宋_GB2312" w:cs="Times New Roman"/>
          <w:color w:val="FF0000"/>
          <w:sz w:val="24"/>
          <w:szCs w:val="24"/>
          <w:lang w:val="en-US" w:eastAsia="zh-CN"/>
        </w:rPr>
      </w:pPr>
      <w:r>
        <w:rPr>
          <w:rFonts w:hint="eastAsia" w:ascii="仿宋_GB2312" w:hAnsi="Calibri" w:eastAsia="仿宋_GB2312" w:cs="Times New Roman"/>
          <w:sz w:val="24"/>
          <w:szCs w:val="24"/>
        </w:rPr>
        <w:t>备注</w:t>
      </w:r>
      <w:r>
        <w:rPr>
          <w:rFonts w:hint="eastAsia" w:ascii="仿宋_GB2312" w:hAnsi="Calibri" w:eastAsia="仿宋_GB2312" w:cs="Times New Roman"/>
          <w:color w:val="000000" w:themeColor="text1"/>
          <w:sz w:val="24"/>
          <w:szCs w:val="24"/>
          <w14:textFill>
            <w14:solidFill>
              <w14:schemeClr w14:val="tx1"/>
            </w14:solidFill>
          </w14:textFill>
        </w:rPr>
        <w:t>：1.共青团工作考核总分排名前7名授予“五四红旗团委”，每个工作模块的基础工作*60%+绩效（不设上限）*40%总分排名第一单位授予单项先进单位，分别为;思想引领工作先进单位、组织建设工作先进单位、创新创业工作先进单位、社会实践与志愿服务工作先进单位、校园文化活动先进单位。</w:t>
      </w:r>
      <w:r>
        <w:rPr>
          <w:rFonts w:hint="eastAsia" w:ascii="仿宋_GB2312" w:hAnsi="Calibri" w:eastAsia="仿宋_GB2312" w:cs="Times New Roman"/>
          <w:color w:val="000000" w:themeColor="text1"/>
          <w:sz w:val="24"/>
          <w:szCs w:val="24"/>
          <w:lang w:val="en-US" w:eastAsia="zh-CN"/>
          <w14:textFill>
            <w14:solidFill>
              <w14:schemeClr w14:val="tx1"/>
            </w14:solidFill>
          </w14:textFill>
        </w:rPr>
        <w:t>西部计划、无偿献血等专项工作，根据实际情况每年评选一定数量的先进单位。</w:t>
      </w:r>
    </w:p>
    <w:p w14:paraId="5848A0B2">
      <w:pPr>
        <w:ind w:firstLine="826" w:firstLineChars="350"/>
        <w:jc w:val="left"/>
        <w:rPr>
          <w:rFonts w:ascii="仿宋_GB2312" w:hAnsi="Calibri" w:eastAsia="仿宋_GB2312" w:cs="Times New Roman"/>
          <w:sz w:val="24"/>
          <w:szCs w:val="24"/>
        </w:rPr>
      </w:pPr>
      <w:r>
        <w:rPr>
          <w:rFonts w:hint="eastAsia" w:ascii="仿宋_GB2312" w:hAnsi="Calibri" w:eastAsia="仿宋_GB2312" w:cs="Times New Roman"/>
          <w:sz w:val="24"/>
          <w:szCs w:val="24"/>
        </w:rPr>
        <w:t>2</w:t>
      </w:r>
      <w:r>
        <w:rPr>
          <w:rFonts w:ascii="仿宋_GB2312" w:hAnsi="Calibri" w:eastAsia="仿宋_GB2312" w:cs="Times New Roman"/>
          <w:sz w:val="24"/>
          <w:szCs w:val="24"/>
        </w:rPr>
        <w:t>.</w:t>
      </w:r>
      <w:r>
        <w:rPr>
          <w:rFonts w:hint="eastAsia" w:ascii="仿宋_GB2312" w:hAnsi="Calibri" w:eastAsia="仿宋_GB2312" w:cs="Times New Roman"/>
          <w:sz w:val="24"/>
          <w:szCs w:val="24"/>
        </w:rPr>
        <w:t>所有校内带指标的奖项评选不加分，推荐参与全省评比的加分。</w:t>
      </w:r>
    </w:p>
    <w:p w14:paraId="562196E3">
      <w:pPr>
        <w:ind w:firstLine="826" w:firstLineChars="350"/>
        <w:jc w:val="left"/>
        <w:rPr>
          <w:rFonts w:hint="eastAsia" w:ascii="仿宋_GB2312" w:hAnsi="Calibri" w:eastAsia="仿宋_GB2312" w:cs="Times New Roman"/>
          <w:sz w:val="24"/>
          <w:szCs w:val="24"/>
        </w:rPr>
      </w:pPr>
      <w:r>
        <w:rPr>
          <w:rFonts w:hint="eastAsia" w:ascii="仿宋_GB2312" w:hAnsi="Calibri" w:eastAsia="仿宋_GB2312" w:cs="Times New Roman"/>
          <w:sz w:val="24"/>
          <w:szCs w:val="24"/>
        </w:rPr>
        <w:t>3</w:t>
      </w:r>
      <w:r>
        <w:rPr>
          <w:rFonts w:ascii="仿宋_GB2312" w:hAnsi="Calibri" w:eastAsia="仿宋_GB2312" w:cs="Times New Roman"/>
          <w:sz w:val="24"/>
          <w:szCs w:val="24"/>
        </w:rPr>
        <w:t>.二级指标各项得分不超过规定的分值</w:t>
      </w:r>
      <w:r>
        <w:rPr>
          <w:rFonts w:hint="eastAsia" w:ascii="仿宋_GB2312" w:hAnsi="Calibri" w:eastAsia="仿宋_GB2312" w:cs="Times New Roman"/>
          <w:sz w:val="24"/>
          <w:szCs w:val="24"/>
        </w:rPr>
        <w:t>。</w:t>
      </w:r>
    </w:p>
    <w:p w14:paraId="104945B6">
      <w:pPr>
        <w:pStyle w:val="2"/>
        <w:rPr>
          <w:rFonts w:hint="eastAsia"/>
          <w:color w:val="FF0000"/>
        </w:rPr>
      </w:pPr>
    </w:p>
    <w:p w14:paraId="72207E92">
      <w:pPr>
        <w:rPr>
          <w:rFonts w:hint="eastAsia" w:ascii="仿宋_GB2312" w:hAnsi="仿宋_GB2312" w:eastAsia="仿宋_GB2312" w:cs="仿宋_GB2312"/>
          <w:sz w:val="32"/>
          <w:szCs w:val="32"/>
        </w:rPr>
        <w:sectPr>
          <w:pgSz w:w="16838" w:h="11906" w:orient="landscape"/>
          <w:pgMar w:top="1531" w:right="2098" w:bottom="1531" w:left="1984"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0CDEAC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DA01FC7">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吉首大学2025年度活力团支部申报表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14D9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3E9727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415A9B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767" w:type="dxa"/>
            <w:gridSpan w:val="6"/>
            <w:vAlign w:val="center"/>
          </w:tcPr>
          <w:p w14:paraId="62012E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12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33C117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729387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支部人数</w:t>
            </w:r>
          </w:p>
        </w:tc>
        <w:tc>
          <w:tcPr>
            <w:tcW w:w="1294" w:type="dxa"/>
            <w:vAlign w:val="center"/>
          </w:tcPr>
          <w:p w14:paraId="4A9BF1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4BFC00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团员数</w:t>
            </w:r>
          </w:p>
        </w:tc>
        <w:tc>
          <w:tcPr>
            <w:tcW w:w="1295" w:type="dxa"/>
            <w:vAlign w:val="center"/>
          </w:tcPr>
          <w:p w14:paraId="31DF25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7D9CFF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党员数</w:t>
            </w:r>
          </w:p>
        </w:tc>
        <w:tc>
          <w:tcPr>
            <w:tcW w:w="1295" w:type="dxa"/>
            <w:vAlign w:val="center"/>
          </w:tcPr>
          <w:p w14:paraId="68BD26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4432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374441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3EC15A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支部委员会人数</w:t>
            </w:r>
          </w:p>
        </w:tc>
        <w:tc>
          <w:tcPr>
            <w:tcW w:w="1294" w:type="dxa"/>
            <w:vAlign w:val="center"/>
          </w:tcPr>
          <w:p w14:paraId="4BB328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59F2E3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支部书记姓名</w:t>
            </w:r>
          </w:p>
        </w:tc>
        <w:tc>
          <w:tcPr>
            <w:tcW w:w="1295" w:type="dxa"/>
            <w:vAlign w:val="center"/>
          </w:tcPr>
          <w:p w14:paraId="69C25F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088FB1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1295" w:type="dxa"/>
            <w:vAlign w:val="center"/>
          </w:tcPr>
          <w:p w14:paraId="7C12FE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AA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1DBB16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5A03D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是否建立班级宣传平台</w:t>
            </w:r>
          </w:p>
        </w:tc>
        <w:tc>
          <w:tcPr>
            <w:tcW w:w="1294" w:type="dxa"/>
            <w:vAlign w:val="center"/>
          </w:tcPr>
          <w:p w14:paraId="4E5055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2A0C4D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支部成员关注校媒人数</w:t>
            </w:r>
          </w:p>
        </w:tc>
        <w:tc>
          <w:tcPr>
            <w:tcW w:w="1295" w:type="dxa"/>
            <w:vAlign w:val="center"/>
          </w:tcPr>
          <w:p w14:paraId="2D345E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322D3E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青年志愿者人数</w:t>
            </w:r>
          </w:p>
        </w:tc>
        <w:tc>
          <w:tcPr>
            <w:tcW w:w="1295" w:type="dxa"/>
            <w:vAlign w:val="center"/>
          </w:tcPr>
          <w:p w14:paraId="3270A4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EAA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6000DA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0D3855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年度开展活动次数</w:t>
            </w:r>
          </w:p>
        </w:tc>
        <w:tc>
          <w:tcPr>
            <w:tcW w:w="1294" w:type="dxa"/>
            <w:vAlign w:val="center"/>
          </w:tcPr>
          <w:p w14:paraId="03B886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699D30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主题团日（会）次数</w:t>
            </w:r>
          </w:p>
        </w:tc>
        <w:tc>
          <w:tcPr>
            <w:tcW w:w="1295" w:type="dxa"/>
            <w:vAlign w:val="center"/>
          </w:tcPr>
          <w:p w14:paraId="19E901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62E235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线上青马结业率</w:t>
            </w:r>
          </w:p>
        </w:tc>
        <w:tc>
          <w:tcPr>
            <w:tcW w:w="1295" w:type="dxa"/>
            <w:vAlign w:val="center"/>
          </w:tcPr>
          <w:p w14:paraId="51BA1D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1EA8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3AA4FB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活力创</w:t>
            </w:r>
          </w:p>
          <w:p w14:paraId="67A0CF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建事迹</w:t>
            </w:r>
          </w:p>
          <w:p w14:paraId="677642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及成效</w:t>
            </w:r>
          </w:p>
        </w:tc>
        <w:tc>
          <w:tcPr>
            <w:tcW w:w="7767" w:type="dxa"/>
            <w:gridSpan w:val="6"/>
            <w:vAlign w:val="center"/>
          </w:tcPr>
          <w:p w14:paraId="2FEB40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楷体" w:hAnsi="楷体" w:eastAsia="楷体" w:cs="楷体"/>
                <w:sz w:val="24"/>
                <w:szCs w:val="24"/>
                <w:vertAlign w:val="baseline"/>
              </w:rPr>
              <w:t>（主要从思想引领成效、组织运行活力、工作开展活力、团员参与活力、宣传展示活力等方面陈述创新做法和取得的示范效应。）</w:t>
            </w:r>
          </w:p>
        </w:tc>
      </w:tr>
      <w:tr w14:paraId="69B9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F56C2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6"/>
            <w:vAlign w:val="center"/>
          </w:tcPr>
          <w:p w14:paraId="068CAF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08FE7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23A70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590D3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09C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6599CD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6"/>
            <w:vAlign w:val="center"/>
          </w:tcPr>
          <w:p w14:paraId="5B6998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B3730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B2ED5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2F05E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4EF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0E6CD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42121D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118E92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BBB5D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68EB6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CE493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571DE8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F05284D">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吉首大学2025年度先进团支部申报表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13D1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0F0A9A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1D7CB6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767" w:type="dxa"/>
            <w:gridSpan w:val="6"/>
            <w:vAlign w:val="center"/>
          </w:tcPr>
          <w:p w14:paraId="4C265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60D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43EB5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20792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支部人数</w:t>
            </w:r>
          </w:p>
        </w:tc>
        <w:tc>
          <w:tcPr>
            <w:tcW w:w="1294" w:type="dxa"/>
            <w:vAlign w:val="center"/>
          </w:tcPr>
          <w:p w14:paraId="44EABE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05BA8E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团员数</w:t>
            </w:r>
          </w:p>
        </w:tc>
        <w:tc>
          <w:tcPr>
            <w:tcW w:w="1295" w:type="dxa"/>
            <w:vAlign w:val="center"/>
          </w:tcPr>
          <w:p w14:paraId="595461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02E920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党员数</w:t>
            </w:r>
          </w:p>
        </w:tc>
        <w:tc>
          <w:tcPr>
            <w:tcW w:w="1295" w:type="dxa"/>
            <w:vAlign w:val="center"/>
          </w:tcPr>
          <w:p w14:paraId="2051B4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4B2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0669E8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1542F9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支部委员会人数</w:t>
            </w:r>
          </w:p>
        </w:tc>
        <w:tc>
          <w:tcPr>
            <w:tcW w:w="1294" w:type="dxa"/>
            <w:vAlign w:val="center"/>
          </w:tcPr>
          <w:p w14:paraId="36B81D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3FDEE8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支部书记姓名</w:t>
            </w:r>
          </w:p>
        </w:tc>
        <w:tc>
          <w:tcPr>
            <w:tcW w:w="1295" w:type="dxa"/>
            <w:vAlign w:val="center"/>
          </w:tcPr>
          <w:p w14:paraId="21996F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7E08D9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1295" w:type="dxa"/>
            <w:vAlign w:val="center"/>
          </w:tcPr>
          <w:p w14:paraId="34EE6A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41B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411586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017282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是否建立班级宣传平台</w:t>
            </w:r>
          </w:p>
        </w:tc>
        <w:tc>
          <w:tcPr>
            <w:tcW w:w="1294" w:type="dxa"/>
            <w:vAlign w:val="center"/>
          </w:tcPr>
          <w:p w14:paraId="57DA76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5019E7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支部成员关注校媒人数</w:t>
            </w:r>
          </w:p>
        </w:tc>
        <w:tc>
          <w:tcPr>
            <w:tcW w:w="1295" w:type="dxa"/>
            <w:vAlign w:val="center"/>
          </w:tcPr>
          <w:p w14:paraId="109B34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164E3E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青年志愿者人数</w:t>
            </w:r>
          </w:p>
        </w:tc>
        <w:tc>
          <w:tcPr>
            <w:tcW w:w="1295" w:type="dxa"/>
            <w:vAlign w:val="center"/>
          </w:tcPr>
          <w:p w14:paraId="1FC59F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550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19D9B6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7407F6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年度开展活动次数</w:t>
            </w:r>
          </w:p>
        </w:tc>
        <w:tc>
          <w:tcPr>
            <w:tcW w:w="1294" w:type="dxa"/>
            <w:vAlign w:val="center"/>
          </w:tcPr>
          <w:p w14:paraId="45CF60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068E53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主题团日（会）次数</w:t>
            </w:r>
          </w:p>
        </w:tc>
        <w:tc>
          <w:tcPr>
            <w:tcW w:w="1295" w:type="dxa"/>
            <w:vAlign w:val="center"/>
          </w:tcPr>
          <w:p w14:paraId="15902B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15F6D5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线上青马结业率</w:t>
            </w:r>
          </w:p>
        </w:tc>
        <w:tc>
          <w:tcPr>
            <w:tcW w:w="1295" w:type="dxa"/>
            <w:vAlign w:val="center"/>
          </w:tcPr>
          <w:p w14:paraId="0BE6EF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DF9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5FF8C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6"/>
            <w:vAlign w:val="center"/>
          </w:tcPr>
          <w:p w14:paraId="0088D6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1E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5A8A1C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6"/>
            <w:vAlign w:val="center"/>
          </w:tcPr>
          <w:p w14:paraId="6CD01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B792D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531CA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9FE5D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900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5CB42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6"/>
            <w:vAlign w:val="center"/>
          </w:tcPr>
          <w:p w14:paraId="128166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17DD6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60510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2EDEA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699E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86DF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212877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19099E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128B2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3D1A4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4A484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1E0AF98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BCA071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吉首大学2025年度优秀学生社团申报表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647"/>
        <w:gridCol w:w="647"/>
        <w:gridCol w:w="1294"/>
        <w:gridCol w:w="1295"/>
        <w:gridCol w:w="647"/>
        <w:gridCol w:w="648"/>
        <w:gridCol w:w="1295"/>
      </w:tblGrid>
      <w:tr w14:paraId="6341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61BCC9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社团名称</w:t>
            </w:r>
          </w:p>
        </w:tc>
        <w:tc>
          <w:tcPr>
            <w:tcW w:w="7767" w:type="dxa"/>
            <w:gridSpan w:val="8"/>
            <w:vAlign w:val="center"/>
          </w:tcPr>
          <w:p w14:paraId="16DDCE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0045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5A0F6F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03C1F1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成立时间</w:t>
            </w:r>
          </w:p>
        </w:tc>
        <w:tc>
          <w:tcPr>
            <w:tcW w:w="1294" w:type="dxa"/>
            <w:gridSpan w:val="2"/>
            <w:vAlign w:val="center"/>
          </w:tcPr>
          <w:p w14:paraId="463011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361AD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社员人数</w:t>
            </w:r>
          </w:p>
        </w:tc>
        <w:tc>
          <w:tcPr>
            <w:tcW w:w="1295" w:type="dxa"/>
            <w:vAlign w:val="center"/>
          </w:tcPr>
          <w:p w14:paraId="693D7F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gridSpan w:val="2"/>
            <w:vAlign w:val="center"/>
          </w:tcPr>
          <w:p w14:paraId="1FEE3F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w:t>
            </w:r>
          </w:p>
        </w:tc>
        <w:tc>
          <w:tcPr>
            <w:tcW w:w="1295" w:type="dxa"/>
            <w:vAlign w:val="center"/>
          </w:tcPr>
          <w:p w14:paraId="693F5B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514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57C750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p>
        </w:tc>
        <w:tc>
          <w:tcPr>
            <w:tcW w:w="1941" w:type="dxa"/>
            <w:gridSpan w:val="2"/>
            <w:vAlign w:val="center"/>
          </w:tcPr>
          <w:p w14:paraId="2BFCB4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社长姓名</w:t>
            </w:r>
          </w:p>
        </w:tc>
        <w:tc>
          <w:tcPr>
            <w:tcW w:w="1941" w:type="dxa"/>
            <w:gridSpan w:val="2"/>
            <w:vAlign w:val="center"/>
          </w:tcPr>
          <w:p w14:paraId="589E3B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c>
          <w:tcPr>
            <w:tcW w:w="1942" w:type="dxa"/>
            <w:gridSpan w:val="2"/>
            <w:vAlign w:val="center"/>
          </w:tcPr>
          <w:p w14:paraId="64F2B8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年度考核星级</w:t>
            </w:r>
          </w:p>
        </w:tc>
        <w:tc>
          <w:tcPr>
            <w:tcW w:w="1943" w:type="dxa"/>
            <w:gridSpan w:val="2"/>
            <w:vAlign w:val="center"/>
          </w:tcPr>
          <w:p w14:paraId="5B484A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7A8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5029B0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p>
        </w:tc>
        <w:tc>
          <w:tcPr>
            <w:tcW w:w="1941" w:type="dxa"/>
            <w:gridSpan w:val="2"/>
            <w:vAlign w:val="center"/>
          </w:tcPr>
          <w:p w14:paraId="344886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年度开展</w:t>
            </w:r>
          </w:p>
          <w:p w14:paraId="577F52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活动次数</w:t>
            </w:r>
          </w:p>
        </w:tc>
        <w:tc>
          <w:tcPr>
            <w:tcW w:w="1941" w:type="dxa"/>
            <w:gridSpan w:val="2"/>
            <w:vAlign w:val="center"/>
          </w:tcPr>
          <w:p w14:paraId="48230E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c>
          <w:tcPr>
            <w:tcW w:w="1942" w:type="dxa"/>
            <w:gridSpan w:val="2"/>
            <w:vAlign w:val="center"/>
          </w:tcPr>
          <w:p w14:paraId="6BE7C5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覆盖人数</w:t>
            </w:r>
          </w:p>
        </w:tc>
        <w:tc>
          <w:tcPr>
            <w:tcW w:w="1943" w:type="dxa"/>
            <w:gridSpan w:val="2"/>
            <w:vAlign w:val="center"/>
          </w:tcPr>
          <w:p w14:paraId="373B4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6852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A1AD6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事迹简介</w:t>
            </w:r>
          </w:p>
        </w:tc>
        <w:tc>
          <w:tcPr>
            <w:tcW w:w="7767" w:type="dxa"/>
            <w:gridSpan w:val="8"/>
            <w:vAlign w:val="center"/>
          </w:tcPr>
          <w:p w14:paraId="2CF784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393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60B711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挂靠单位意见</w:t>
            </w:r>
          </w:p>
        </w:tc>
        <w:tc>
          <w:tcPr>
            <w:tcW w:w="7767" w:type="dxa"/>
            <w:gridSpan w:val="8"/>
            <w:vAlign w:val="center"/>
          </w:tcPr>
          <w:p w14:paraId="7F3902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5B42E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62A75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2D26D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ACF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5C0A6F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大学生社团管理服务中心</w:t>
            </w:r>
          </w:p>
          <w:p w14:paraId="3B39BE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22A0C5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876AB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68570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12BA3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4C1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5F615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533099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5679E5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F4806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92AB5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DC800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3F991E6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p>
    <w:p w14:paraId="79DCA47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6343B04">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吉首大学2025年度优秀共青团员申报表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2"/>
        <w:gridCol w:w="1134"/>
      </w:tblGrid>
      <w:tr w14:paraId="1D71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5EA1CD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4E4B97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460B99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6D4E42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739BBB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34EAF7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37C46D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52366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gridSpan w:val="2"/>
            <w:vAlign w:val="center"/>
          </w:tcPr>
          <w:p w14:paraId="5A82DC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A43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253E32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7928" w:type="dxa"/>
            <w:gridSpan w:val="9"/>
            <w:vAlign w:val="center"/>
          </w:tcPr>
          <w:p w14:paraId="19B4EFE6">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6671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466745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1132" w:type="dxa"/>
            <w:gridSpan w:val="2"/>
            <w:vAlign w:val="center"/>
          </w:tcPr>
          <w:p w14:paraId="63DB19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345BEF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1132" w:type="dxa"/>
            <w:vAlign w:val="center"/>
          </w:tcPr>
          <w:p w14:paraId="3CE235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27E3EB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团员年度评议结果</w:t>
            </w:r>
          </w:p>
        </w:tc>
        <w:tc>
          <w:tcPr>
            <w:tcW w:w="1132" w:type="dxa"/>
            <w:vAlign w:val="center"/>
          </w:tcPr>
          <w:p w14:paraId="5CA512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4" w:type="dxa"/>
            <w:gridSpan w:val="2"/>
            <w:vAlign w:val="center"/>
          </w:tcPr>
          <w:p w14:paraId="17692D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是否参加青马培训</w:t>
            </w:r>
          </w:p>
        </w:tc>
        <w:tc>
          <w:tcPr>
            <w:tcW w:w="1134" w:type="dxa"/>
            <w:vAlign w:val="center"/>
          </w:tcPr>
          <w:p w14:paraId="04054E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r>
      <w:tr w14:paraId="63AC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A3320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8"/>
            <w:vAlign w:val="center"/>
          </w:tcPr>
          <w:p w14:paraId="49F725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eastAsia="zh-CN"/>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限300字</w:t>
            </w:r>
            <w:r>
              <w:rPr>
                <w:rFonts w:hint="eastAsia" w:ascii="楷体" w:hAnsi="楷体" w:eastAsia="楷体" w:cs="楷体"/>
                <w:sz w:val="24"/>
                <w:szCs w:val="24"/>
                <w:vertAlign w:val="baseline"/>
                <w:lang w:eastAsia="zh-CN"/>
              </w:rPr>
              <w:t>）</w:t>
            </w:r>
          </w:p>
        </w:tc>
      </w:tr>
      <w:tr w14:paraId="10C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631CA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009DC4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767" w:type="dxa"/>
            <w:gridSpan w:val="8"/>
            <w:vAlign w:val="center"/>
          </w:tcPr>
          <w:p w14:paraId="5F2ADA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CB0AE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5B49A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D35C6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1978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4AACA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8"/>
            <w:vAlign w:val="center"/>
          </w:tcPr>
          <w:p w14:paraId="1349E5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613EA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00457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5A744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47E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10EF2D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8"/>
            <w:vAlign w:val="center"/>
          </w:tcPr>
          <w:p w14:paraId="3DB615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0A2EC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3AB12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F0E7C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2997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5C0338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1BE300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4CA63E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A4E3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045B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43F52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2789C02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DC5354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吉首大学2025年度优秀共青团干部申报表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1136"/>
      </w:tblGrid>
      <w:tr w14:paraId="5825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693CE5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1565C4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597C73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66B7C0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197963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016A3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3C1147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F7040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vAlign w:val="center"/>
          </w:tcPr>
          <w:p w14:paraId="7AAB71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742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4F41B0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团内</w:t>
            </w:r>
          </w:p>
          <w:p w14:paraId="1190A2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职务</w:t>
            </w:r>
          </w:p>
        </w:tc>
        <w:tc>
          <w:tcPr>
            <w:tcW w:w="1132" w:type="dxa"/>
            <w:gridSpan w:val="2"/>
            <w:vAlign w:val="center"/>
          </w:tcPr>
          <w:p w14:paraId="4DF128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2CB251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5664" w:type="dxa"/>
            <w:gridSpan w:val="5"/>
            <w:vAlign w:val="center"/>
          </w:tcPr>
          <w:p w14:paraId="76F0492F">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318A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74BA6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年度团员评议结果</w:t>
            </w:r>
          </w:p>
        </w:tc>
        <w:tc>
          <w:tcPr>
            <w:tcW w:w="2264" w:type="dxa"/>
            <w:gridSpan w:val="2"/>
            <w:vAlign w:val="center"/>
          </w:tcPr>
          <w:p w14:paraId="6C8B04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2C2D66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2268" w:type="dxa"/>
            <w:gridSpan w:val="2"/>
            <w:vAlign w:val="center"/>
          </w:tcPr>
          <w:p w14:paraId="0FCF01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C07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7C38EA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2264" w:type="dxa"/>
            <w:gridSpan w:val="2"/>
            <w:vAlign w:val="center"/>
          </w:tcPr>
          <w:p w14:paraId="2C256F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617902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是否参加青马培训</w:t>
            </w:r>
          </w:p>
        </w:tc>
        <w:tc>
          <w:tcPr>
            <w:tcW w:w="2268" w:type="dxa"/>
            <w:gridSpan w:val="2"/>
            <w:vAlign w:val="center"/>
          </w:tcPr>
          <w:p w14:paraId="060589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319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CDFFF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7"/>
            <w:vAlign w:val="center"/>
          </w:tcPr>
          <w:p w14:paraId="436117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限300字</w:t>
            </w:r>
            <w:r>
              <w:rPr>
                <w:rFonts w:hint="eastAsia" w:ascii="楷体" w:hAnsi="楷体" w:eastAsia="楷体" w:cs="楷体"/>
                <w:sz w:val="24"/>
                <w:szCs w:val="24"/>
                <w:vertAlign w:val="baseline"/>
                <w:lang w:eastAsia="zh-CN"/>
              </w:rPr>
              <w:t>）</w:t>
            </w:r>
          </w:p>
        </w:tc>
      </w:tr>
      <w:tr w14:paraId="6DE4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0F4938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6160C8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767" w:type="dxa"/>
            <w:gridSpan w:val="7"/>
            <w:vAlign w:val="center"/>
          </w:tcPr>
          <w:p w14:paraId="316D64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8A11B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60F3E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8D15D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5EED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70F5FB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7"/>
            <w:vAlign w:val="center"/>
          </w:tcPr>
          <w:p w14:paraId="62F729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95709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28210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1FF01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2678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5E085F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7"/>
            <w:vAlign w:val="center"/>
          </w:tcPr>
          <w:p w14:paraId="4EA146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4F21C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7B87E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2EAAD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7738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3C12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083C58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49C963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638EE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BE710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2D09D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1E3D20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E31740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吉首大学2025年度优秀学生社团干部申报表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1136"/>
      </w:tblGrid>
      <w:tr w14:paraId="5E2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0FC7DA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1DF2C1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50838F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0A6805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002E5E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2" w:type="dxa"/>
            <w:vAlign w:val="center"/>
          </w:tcPr>
          <w:p w14:paraId="6DF8ED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059FE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1890A7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6" w:type="dxa"/>
            <w:vAlign w:val="center"/>
          </w:tcPr>
          <w:p w14:paraId="7ED736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5FB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01BEEC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社团</w:t>
            </w:r>
          </w:p>
          <w:p w14:paraId="4E644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任职</w:t>
            </w:r>
          </w:p>
        </w:tc>
        <w:tc>
          <w:tcPr>
            <w:tcW w:w="1132" w:type="dxa"/>
            <w:gridSpan w:val="2"/>
            <w:vAlign w:val="center"/>
          </w:tcPr>
          <w:p w14:paraId="1E6C75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0072E0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5664" w:type="dxa"/>
            <w:gridSpan w:val="5"/>
            <w:vAlign w:val="center"/>
          </w:tcPr>
          <w:p w14:paraId="6C4CF2E5">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755A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16DC7F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2264" w:type="dxa"/>
            <w:gridSpan w:val="2"/>
            <w:vAlign w:val="center"/>
          </w:tcPr>
          <w:p w14:paraId="1FFEAF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1428DB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2268" w:type="dxa"/>
            <w:gridSpan w:val="2"/>
            <w:vAlign w:val="center"/>
          </w:tcPr>
          <w:p w14:paraId="438A59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90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34EF81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指导社团开展活动次数</w:t>
            </w:r>
          </w:p>
        </w:tc>
        <w:tc>
          <w:tcPr>
            <w:tcW w:w="2264" w:type="dxa"/>
            <w:gridSpan w:val="2"/>
            <w:vAlign w:val="center"/>
          </w:tcPr>
          <w:p w14:paraId="58077F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360F4A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所在学生社团</w:t>
            </w:r>
          </w:p>
          <w:p w14:paraId="48F45F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年度考评星级</w:t>
            </w:r>
          </w:p>
        </w:tc>
        <w:tc>
          <w:tcPr>
            <w:tcW w:w="2268" w:type="dxa"/>
            <w:gridSpan w:val="2"/>
            <w:vAlign w:val="center"/>
          </w:tcPr>
          <w:p w14:paraId="3E52D1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66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97A5E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7"/>
            <w:vAlign w:val="center"/>
          </w:tcPr>
          <w:p w14:paraId="3A9FFC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限300字</w:t>
            </w:r>
            <w:r>
              <w:rPr>
                <w:rFonts w:hint="eastAsia" w:ascii="楷体" w:hAnsi="楷体" w:eastAsia="楷体" w:cs="楷体"/>
                <w:sz w:val="24"/>
                <w:szCs w:val="24"/>
                <w:vertAlign w:val="baseline"/>
                <w:lang w:eastAsia="zh-CN"/>
              </w:rPr>
              <w:t>）</w:t>
            </w:r>
          </w:p>
        </w:tc>
      </w:tr>
      <w:tr w14:paraId="3813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521A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挂靠单位意见</w:t>
            </w:r>
          </w:p>
        </w:tc>
        <w:tc>
          <w:tcPr>
            <w:tcW w:w="7767" w:type="dxa"/>
            <w:gridSpan w:val="7"/>
            <w:vAlign w:val="center"/>
          </w:tcPr>
          <w:p w14:paraId="712AA9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2C5D8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87D4E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D9CCC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427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2981F7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大学生社团管理服务中心</w:t>
            </w:r>
          </w:p>
          <w:p w14:paraId="71E26F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44FD34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76838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BD31A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90C7B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495B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C6577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34F870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788107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06863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1452A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5C7AC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452CB7C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p>
    <w:p w14:paraId="52A9923D">
      <w:p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br w:type="page"/>
      </w:r>
    </w:p>
    <w:p w14:paraId="0C8780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7F05AC6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吉首大学2025年度五四评优名单</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汇总表</w:t>
      </w:r>
    </w:p>
    <w:p w14:paraId="3DA8CCA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0"/>
          <w:szCs w:val="30"/>
        </w:rPr>
      </w:pPr>
      <w:r>
        <w:rPr>
          <w:rFonts w:hint="eastAsia" w:ascii="仿宋" w:hAnsi="仿宋" w:eastAsia="仿宋" w:cs="仿宋"/>
          <w:sz w:val="30"/>
          <w:szCs w:val="30"/>
        </w:rPr>
        <w:t>学院党组织（公章）：</w:t>
      </w:r>
      <w:r>
        <w:rPr>
          <w:rFonts w:hint="eastAsia" w:ascii="仿宋" w:hAnsi="仿宋" w:eastAsia="仿宋" w:cs="仿宋"/>
          <w:sz w:val="30"/>
          <w:szCs w:val="30"/>
          <w:lang w:eastAsia="zh-CN"/>
        </w:rPr>
        <w:t>　　　　　　　</w:t>
      </w:r>
      <w:r>
        <w:rPr>
          <w:rFonts w:hint="eastAsia" w:ascii="仿宋" w:hAnsi="仿宋" w:eastAsia="仿宋" w:cs="仿宋"/>
          <w:sz w:val="30"/>
          <w:szCs w:val="30"/>
        </w:rPr>
        <w:t>分管领导签字：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2535"/>
        <w:gridCol w:w="3555"/>
        <w:gridCol w:w="1316"/>
      </w:tblGrid>
      <w:tr w14:paraId="6330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F6F9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类别</w:t>
            </w:r>
          </w:p>
        </w:tc>
        <w:tc>
          <w:tcPr>
            <w:tcW w:w="2535" w:type="dxa"/>
            <w:vAlign w:val="center"/>
          </w:tcPr>
          <w:p w14:paraId="7DA5E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姓名/单位</w:t>
            </w:r>
          </w:p>
        </w:tc>
        <w:tc>
          <w:tcPr>
            <w:tcW w:w="3555" w:type="dxa"/>
            <w:vAlign w:val="center"/>
          </w:tcPr>
          <w:p w14:paraId="6DD6D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年级、专业、班级</w:t>
            </w:r>
          </w:p>
        </w:tc>
        <w:tc>
          <w:tcPr>
            <w:tcW w:w="1316" w:type="dxa"/>
            <w:vAlign w:val="center"/>
          </w:tcPr>
          <w:p w14:paraId="7C966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14:paraId="738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18F09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0BC8B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199CE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27343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34A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10F8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0112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FB41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3DFBC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BB1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03CA5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84A4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96AD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43FE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CF6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60AF1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9DFA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7BF5C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6869F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6C75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D680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5503F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76C52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5E2B2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4022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D229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DA3D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37A4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240ED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4FFF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BDE5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189D6A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45C54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55E9F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45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AE50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3EFC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FCFF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06B35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0E2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DF3D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2E3C9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F005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1F58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034B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4905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AB36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36BAE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32789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1B49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F786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1F366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3A0C1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6FA4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527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47E0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6807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691F5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607CA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65B2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24E32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5AFB2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1A73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2C35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bl>
    <w:p w14:paraId="2A85634A">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72"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注：类别栏填写内容为：“活力团支部”、“先进团支部”、“优秀学生社团”、“优秀共青团员”、“优秀共青团干部”、“优秀学生社团干部”</w:t>
      </w:r>
      <w:r>
        <w:rPr>
          <w:rFonts w:hint="eastAsia" w:ascii="仿宋" w:hAnsi="仿宋" w:eastAsia="仿宋" w:cs="仿宋"/>
          <w:sz w:val="24"/>
          <w:szCs w:val="24"/>
          <w:lang w:eastAsia="zh-CN"/>
        </w:rPr>
        <w:t>。</w:t>
      </w:r>
    </w:p>
    <w:p w14:paraId="253D6299">
      <w:pPr>
        <w:pStyle w:val="2"/>
        <w:ind w:left="0" w:leftChars="0" w:firstLine="0" w:firstLineChars="0"/>
        <w:jc w:val="left"/>
        <w:rPr>
          <w:rFonts w:hint="eastAsia" w:ascii="黑体" w:hAnsi="黑体" w:eastAsia="黑体" w:cs="黑体"/>
          <w:sz w:val="18"/>
          <w:szCs w:val="18"/>
          <w:lang w:val="en-US" w:eastAsia="zh-CN"/>
        </w:rPr>
      </w:pPr>
    </w:p>
    <w:p w14:paraId="02EAB624">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一审、一校：朱姗姗</w:t>
      </w:r>
    </w:p>
    <w:p w14:paraId="0C4EC551">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二审、二校：杨　川</w:t>
      </w:r>
    </w:p>
    <w:p w14:paraId="30A2F172">
      <w:pPr>
        <w:pStyle w:val="2"/>
        <w:ind w:left="0" w:leftChars="0" w:firstLine="0" w:firstLineChars="0"/>
        <w:jc w:val="left"/>
      </w:pPr>
      <w:r>
        <w:rPr>
          <w:rFonts w:hint="eastAsia" w:ascii="黑体" w:hAnsi="黑体" w:eastAsia="黑体" w:cs="黑体"/>
          <w:sz w:val="18"/>
          <w:szCs w:val="18"/>
          <w:lang w:val="en-US" w:eastAsia="zh-CN"/>
        </w:rPr>
        <w:t>三审、三校：周　礼</w:t>
      </w:r>
    </w:p>
    <w:p w14:paraId="22098B4B">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72" w:firstLineChars="200"/>
        <w:textAlignment w:val="auto"/>
        <w:rPr>
          <w:rFonts w:hint="eastAsia" w:ascii="仿宋" w:hAnsi="仿宋" w:eastAsia="仿宋" w:cs="仿宋"/>
          <w:sz w:val="24"/>
          <w:szCs w:val="24"/>
          <w:lang w:eastAsia="zh-CN"/>
        </w:rPr>
      </w:pPr>
    </w:p>
    <w:sectPr>
      <w:pgSz w:w="11906" w:h="16838"/>
      <w:pgMar w:top="2098" w:right="1531" w:bottom="1984" w:left="1531"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ED920-9F20-4559-9289-D5B07CC098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9FE782C-0CBB-4C9E-BDFD-F38E1FDA09E7}"/>
  </w:font>
  <w:font w:name="仿宋">
    <w:panose1 w:val="02010609060101010101"/>
    <w:charset w:val="86"/>
    <w:family w:val="auto"/>
    <w:pitch w:val="default"/>
    <w:sig w:usb0="800002BF" w:usb1="38CF7CFA" w:usb2="00000016" w:usb3="00000000" w:csb0="00040001" w:csb1="00000000"/>
    <w:embedRegular r:id="rId3" w:fontKey="{9FE2023A-4C33-41B2-979F-35C6D829C9B4}"/>
  </w:font>
  <w:font w:name="方正小标宋简体">
    <w:panose1 w:val="02000000000000000000"/>
    <w:charset w:val="86"/>
    <w:family w:val="auto"/>
    <w:pitch w:val="default"/>
    <w:sig w:usb0="00000001" w:usb1="08000000" w:usb2="00000000" w:usb3="00000000" w:csb0="00040000" w:csb1="00000000"/>
    <w:embedRegular r:id="rId4" w:fontKey="{EA4C6404-0285-4DE7-9FE9-A02C47A85402}"/>
  </w:font>
  <w:font w:name="仿宋_GB2312">
    <w:panose1 w:val="02010609030101010101"/>
    <w:charset w:val="86"/>
    <w:family w:val="swiss"/>
    <w:pitch w:val="default"/>
    <w:sig w:usb0="00000001" w:usb1="080E0000" w:usb2="00000000" w:usb3="00000000" w:csb0="00040000" w:csb1="00000000"/>
    <w:embedRegular r:id="rId5" w:fontKey="{821421A2-2F01-4EB3-8A8B-E36A70B2F7F2}"/>
  </w:font>
  <w:font w:name="方正小标宋_GBK">
    <w:panose1 w:val="02000000000000000000"/>
    <w:charset w:val="86"/>
    <w:family w:val="auto"/>
    <w:pitch w:val="default"/>
    <w:sig w:usb0="A00002BF" w:usb1="38CF7CFA" w:usb2="00082016" w:usb3="00000000" w:csb0="00040001" w:csb1="00000000"/>
    <w:embedRegular r:id="rId6" w:fontKey="{1016E04F-D15E-4CC3-A98D-FAFF41634E78}"/>
  </w:font>
  <w:font w:name="楷体">
    <w:panose1 w:val="02010609060101010101"/>
    <w:charset w:val="86"/>
    <w:family w:val="auto"/>
    <w:pitch w:val="default"/>
    <w:sig w:usb0="800002BF" w:usb1="38CF7CFA" w:usb2="00000016" w:usb3="00000000" w:csb0="00040001" w:csb1="00000000"/>
    <w:embedRegular r:id="rId7" w:fontKey="{25BC10F6-BD5F-4A61-B234-A509A97B26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A81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2D07B">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951FEE"/>
    <w:rsid w:val="00992AD9"/>
    <w:rsid w:val="009E5347"/>
    <w:rsid w:val="00A364B9"/>
    <w:rsid w:val="00A81D22"/>
    <w:rsid w:val="00AB35C0"/>
    <w:rsid w:val="010351AA"/>
    <w:rsid w:val="010A6538"/>
    <w:rsid w:val="013E61E2"/>
    <w:rsid w:val="0160084E"/>
    <w:rsid w:val="018A1427"/>
    <w:rsid w:val="018F6A3E"/>
    <w:rsid w:val="01B0695B"/>
    <w:rsid w:val="01B14C06"/>
    <w:rsid w:val="01CC5EE4"/>
    <w:rsid w:val="020B07BA"/>
    <w:rsid w:val="02314B61"/>
    <w:rsid w:val="023B6BC5"/>
    <w:rsid w:val="02445A7A"/>
    <w:rsid w:val="026E0D49"/>
    <w:rsid w:val="027C0F8A"/>
    <w:rsid w:val="02B0310F"/>
    <w:rsid w:val="02E35293"/>
    <w:rsid w:val="02FE031F"/>
    <w:rsid w:val="03084CFA"/>
    <w:rsid w:val="03402B33"/>
    <w:rsid w:val="036C4032"/>
    <w:rsid w:val="03806F86"/>
    <w:rsid w:val="0385459C"/>
    <w:rsid w:val="03A013D6"/>
    <w:rsid w:val="03C055D4"/>
    <w:rsid w:val="03C926DB"/>
    <w:rsid w:val="03D35307"/>
    <w:rsid w:val="04082AD7"/>
    <w:rsid w:val="04504BAA"/>
    <w:rsid w:val="047168CE"/>
    <w:rsid w:val="04785EAF"/>
    <w:rsid w:val="047C774D"/>
    <w:rsid w:val="054B711F"/>
    <w:rsid w:val="059B00A7"/>
    <w:rsid w:val="05B4037F"/>
    <w:rsid w:val="05E668BD"/>
    <w:rsid w:val="05E7509A"/>
    <w:rsid w:val="05ED01D7"/>
    <w:rsid w:val="05F23A3F"/>
    <w:rsid w:val="060A0D89"/>
    <w:rsid w:val="06652463"/>
    <w:rsid w:val="067A5F0E"/>
    <w:rsid w:val="06A064F8"/>
    <w:rsid w:val="06B50CF4"/>
    <w:rsid w:val="06CB1959"/>
    <w:rsid w:val="06D849E3"/>
    <w:rsid w:val="06EC66E0"/>
    <w:rsid w:val="071D4AEC"/>
    <w:rsid w:val="072D11D3"/>
    <w:rsid w:val="0744651C"/>
    <w:rsid w:val="078132CC"/>
    <w:rsid w:val="07866B35"/>
    <w:rsid w:val="07B13BB2"/>
    <w:rsid w:val="07C531B9"/>
    <w:rsid w:val="07E01DA1"/>
    <w:rsid w:val="080812F8"/>
    <w:rsid w:val="081A298E"/>
    <w:rsid w:val="08406CE4"/>
    <w:rsid w:val="086F1B39"/>
    <w:rsid w:val="08CE609D"/>
    <w:rsid w:val="08D86F1C"/>
    <w:rsid w:val="09412D13"/>
    <w:rsid w:val="09652EA6"/>
    <w:rsid w:val="097906FF"/>
    <w:rsid w:val="099472E7"/>
    <w:rsid w:val="09C474A0"/>
    <w:rsid w:val="0A1C72DC"/>
    <w:rsid w:val="0A374116"/>
    <w:rsid w:val="0A39726A"/>
    <w:rsid w:val="0AD41965"/>
    <w:rsid w:val="0AF142C5"/>
    <w:rsid w:val="0AFF2E86"/>
    <w:rsid w:val="0B3D750A"/>
    <w:rsid w:val="0B6E6509"/>
    <w:rsid w:val="0B7A250D"/>
    <w:rsid w:val="0B974E6D"/>
    <w:rsid w:val="0BBC48D3"/>
    <w:rsid w:val="0BC33EB3"/>
    <w:rsid w:val="0C1741FF"/>
    <w:rsid w:val="0C3E178C"/>
    <w:rsid w:val="0C474AE5"/>
    <w:rsid w:val="0C6C454B"/>
    <w:rsid w:val="0CB16402"/>
    <w:rsid w:val="0CBB2DDD"/>
    <w:rsid w:val="0CC74046"/>
    <w:rsid w:val="0D002EE5"/>
    <w:rsid w:val="0D3A3793"/>
    <w:rsid w:val="0D505F74"/>
    <w:rsid w:val="0D584ACF"/>
    <w:rsid w:val="0D70006B"/>
    <w:rsid w:val="0D7D0092"/>
    <w:rsid w:val="0D9A4364"/>
    <w:rsid w:val="0DC108C7"/>
    <w:rsid w:val="0DC61A39"/>
    <w:rsid w:val="0DF54D40"/>
    <w:rsid w:val="0E016238"/>
    <w:rsid w:val="0E0B0603"/>
    <w:rsid w:val="0E325320"/>
    <w:rsid w:val="0E35096D"/>
    <w:rsid w:val="0E4806A0"/>
    <w:rsid w:val="0E9B4C74"/>
    <w:rsid w:val="0EA0672E"/>
    <w:rsid w:val="0EA10147"/>
    <w:rsid w:val="0EAC50D3"/>
    <w:rsid w:val="0EE06B2A"/>
    <w:rsid w:val="0F672DA8"/>
    <w:rsid w:val="0FE8213B"/>
    <w:rsid w:val="0FEE34C9"/>
    <w:rsid w:val="100B407B"/>
    <w:rsid w:val="101822F4"/>
    <w:rsid w:val="10795489"/>
    <w:rsid w:val="107A6B0B"/>
    <w:rsid w:val="107B2FAF"/>
    <w:rsid w:val="10E741A0"/>
    <w:rsid w:val="10FC55C0"/>
    <w:rsid w:val="1109680C"/>
    <w:rsid w:val="1111070F"/>
    <w:rsid w:val="114A0BD3"/>
    <w:rsid w:val="1188122F"/>
    <w:rsid w:val="11A025A1"/>
    <w:rsid w:val="11A402E3"/>
    <w:rsid w:val="11BF336F"/>
    <w:rsid w:val="11D02E86"/>
    <w:rsid w:val="11E84674"/>
    <w:rsid w:val="12413D84"/>
    <w:rsid w:val="12573F56"/>
    <w:rsid w:val="125F420A"/>
    <w:rsid w:val="128A74D9"/>
    <w:rsid w:val="12900868"/>
    <w:rsid w:val="12B72298"/>
    <w:rsid w:val="12C64289"/>
    <w:rsid w:val="12E36BE9"/>
    <w:rsid w:val="12EC1F42"/>
    <w:rsid w:val="12F62DC0"/>
    <w:rsid w:val="13305C1E"/>
    <w:rsid w:val="134A4EBA"/>
    <w:rsid w:val="13914897"/>
    <w:rsid w:val="13A66595"/>
    <w:rsid w:val="13B30CB1"/>
    <w:rsid w:val="13C738F3"/>
    <w:rsid w:val="13D12EE6"/>
    <w:rsid w:val="140E413A"/>
    <w:rsid w:val="14270D58"/>
    <w:rsid w:val="14575AE1"/>
    <w:rsid w:val="147F2942"/>
    <w:rsid w:val="14975EDD"/>
    <w:rsid w:val="14C8078D"/>
    <w:rsid w:val="14F41582"/>
    <w:rsid w:val="150C68CB"/>
    <w:rsid w:val="152754B3"/>
    <w:rsid w:val="15400323"/>
    <w:rsid w:val="15543DCE"/>
    <w:rsid w:val="15962639"/>
    <w:rsid w:val="15CC022F"/>
    <w:rsid w:val="15CC7E09"/>
    <w:rsid w:val="161672D6"/>
    <w:rsid w:val="16571DC8"/>
    <w:rsid w:val="165D4F05"/>
    <w:rsid w:val="169D4FE7"/>
    <w:rsid w:val="16B234A2"/>
    <w:rsid w:val="16BA4105"/>
    <w:rsid w:val="17033CFE"/>
    <w:rsid w:val="17AC02EB"/>
    <w:rsid w:val="18100480"/>
    <w:rsid w:val="182061EA"/>
    <w:rsid w:val="183323C1"/>
    <w:rsid w:val="18846779"/>
    <w:rsid w:val="18876269"/>
    <w:rsid w:val="18910936"/>
    <w:rsid w:val="189746FE"/>
    <w:rsid w:val="18995B9F"/>
    <w:rsid w:val="18B352B0"/>
    <w:rsid w:val="18C15C1F"/>
    <w:rsid w:val="18CD45C3"/>
    <w:rsid w:val="18D45952"/>
    <w:rsid w:val="18F51424"/>
    <w:rsid w:val="193F08F1"/>
    <w:rsid w:val="19A30E80"/>
    <w:rsid w:val="19B906A4"/>
    <w:rsid w:val="19C31523"/>
    <w:rsid w:val="19CA28B1"/>
    <w:rsid w:val="19D37C9E"/>
    <w:rsid w:val="19D43730"/>
    <w:rsid w:val="19D92AF4"/>
    <w:rsid w:val="19E00326"/>
    <w:rsid w:val="1A11228E"/>
    <w:rsid w:val="1A2F0966"/>
    <w:rsid w:val="1A8B64E4"/>
    <w:rsid w:val="1AAE21D3"/>
    <w:rsid w:val="1AB175CD"/>
    <w:rsid w:val="1ADC0AEE"/>
    <w:rsid w:val="1AF30C24"/>
    <w:rsid w:val="1AF37BE5"/>
    <w:rsid w:val="1B293607"/>
    <w:rsid w:val="1B3A5814"/>
    <w:rsid w:val="1B4F7512"/>
    <w:rsid w:val="1B9B4FD0"/>
    <w:rsid w:val="1BCB0A96"/>
    <w:rsid w:val="1BD23C9F"/>
    <w:rsid w:val="1BE20386"/>
    <w:rsid w:val="1BEC4B29"/>
    <w:rsid w:val="1BF9747E"/>
    <w:rsid w:val="1C0B7E41"/>
    <w:rsid w:val="1C146065"/>
    <w:rsid w:val="1C1C4F1A"/>
    <w:rsid w:val="1C427076"/>
    <w:rsid w:val="1C447638"/>
    <w:rsid w:val="1C6F14EE"/>
    <w:rsid w:val="1C7865F4"/>
    <w:rsid w:val="1C821221"/>
    <w:rsid w:val="1C87149F"/>
    <w:rsid w:val="1CB470DB"/>
    <w:rsid w:val="1CC25AC1"/>
    <w:rsid w:val="1CDC3027"/>
    <w:rsid w:val="1D0B7468"/>
    <w:rsid w:val="1D2422D8"/>
    <w:rsid w:val="1D2E3157"/>
    <w:rsid w:val="1D464944"/>
    <w:rsid w:val="1D4D7A81"/>
    <w:rsid w:val="1D4E55A7"/>
    <w:rsid w:val="1D70551D"/>
    <w:rsid w:val="1D7F09AA"/>
    <w:rsid w:val="1DFE0D7B"/>
    <w:rsid w:val="1E1B04A6"/>
    <w:rsid w:val="1E7828DC"/>
    <w:rsid w:val="1E7B23CC"/>
    <w:rsid w:val="1E88173F"/>
    <w:rsid w:val="1ECE4BF1"/>
    <w:rsid w:val="1EDF0BAD"/>
    <w:rsid w:val="1F176598"/>
    <w:rsid w:val="1F615A66"/>
    <w:rsid w:val="1F7A2683"/>
    <w:rsid w:val="1F9F20EA"/>
    <w:rsid w:val="1FAE057F"/>
    <w:rsid w:val="1FD60202"/>
    <w:rsid w:val="1FD91B5C"/>
    <w:rsid w:val="1FE87F35"/>
    <w:rsid w:val="2020147D"/>
    <w:rsid w:val="202C6073"/>
    <w:rsid w:val="204C4020"/>
    <w:rsid w:val="20987265"/>
    <w:rsid w:val="209E05F3"/>
    <w:rsid w:val="20A43E5C"/>
    <w:rsid w:val="20BD6CCC"/>
    <w:rsid w:val="20D14525"/>
    <w:rsid w:val="212B00D9"/>
    <w:rsid w:val="21645399"/>
    <w:rsid w:val="21780E44"/>
    <w:rsid w:val="217A2E0F"/>
    <w:rsid w:val="217F0425"/>
    <w:rsid w:val="2186530F"/>
    <w:rsid w:val="21893052"/>
    <w:rsid w:val="21BE0F4D"/>
    <w:rsid w:val="21CB27F1"/>
    <w:rsid w:val="21DE15EF"/>
    <w:rsid w:val="21F66939"/>
    <w:rsid w:val="21FB3F4F"/>
    <w:rsid w:val="2208041A"/>
    <w:rsid w:val="22166536"/>
    <w:rsid w:val="2296771B"/>
    <w:rsid w:val="22AE0FC2"/>
    <w:rsid w:val="22F34C27"/>
    <w:rsid w:val="23052BAC"/>
    <w:rsid w:val="231F3C6E"/>
    <w:rsid w:val="235002CB"/>
    <w:rsid w:val="235A6A54"/>
    <w:rsid w:val="236553F8"/>
    <w:rsid w:val="23696C97"/>
    <w:rsid w:val="237D0994"/>
    <w:rsid w:val="23A203FB"/>
    <w:rsid w:val="23B01195"/>
    <w:rsid w:val="24155071"/>
    <w:rsid w:val="241E5CD3"/>
    <w:rsid w:val="246F652F"/>
    <w:rsid w:val="247578BD"/>
    <w:rsid w:val="24B93C4E"/>
    <w:rsid w:val="24F609FE"/>
    <w:rsid w:val="25237319"/>
    <w:rsid w:val="256B319A"/>
    <w:rsid w:val="259D0E7A"/>
    <w:rsid w:val="25A93CC2"/>
    <w:rsid w:val="25C32FD6"/>
    <w:rsid w:val="25F413E1"/>
    <w:rsid w:val="25F742C8"/>
    <w:rsid w:val="26025181"/>
    <w:rsid w:val="26127ABA"/>
    <w:rsid w:val="26415CA9"/>
    <w:rsid w:val="26802C75"/>
    <w:rsid w:val="26867B60"/>
    <w:rsid w:val="268D7140"/>
    <w:rsid w:val="26B91C40"/>
    <w:rsid w:val="26BB1EFF"/>
    <w:rsid w:val="26DB7EAB"/>
    <w:rsid w:val="26FE3B9A"/>
    <w:rsid w:val="27221F7E"/>
    <w:rsid w:val="273D0B66"/>
    <w:rsid w:val="277D5407"/>
    <w:rsid w:val="27914A0E"/>
    <w:rsid w:val="27AF30E6"/>
    <w:rsid w:val="27B1309E"/>
    <w:rsid w:val="27D62633"/>
    <w:rsid w:val="27F07987"/>
    <w:rsid w:val="27FE6547"/>
    <w:rsid w:val="28125B4F"/>
    <w:rsid w:val="28377363"/>
    <w:rsid w:val="284952E9"/>
    <w:rsid w:val="2879797C"/>
    <w:rsid w:val="288F719F"/>
    <w:rsid w:val="28C504D7"/>
    <w:rsid w:val="28C826B1"/>
    <w:rsid w:val="28CA467C"/>
    <w:rsid w:val="28DC43AF"/>
    <w:rsid w:val="28F60FCD"/>
    <w:rsid w:val="29312005"/>
    <w:rsid w:val="29426DF1"/>
    <w:rsid w:val="295108F9"/>
    <w:rsid w:val="298E609C"/>
    <w:rsid w:val="29A50C45"/>
    <w:rsid w:val="29E057D9"/>
    <w:rsid w:val="2A092F82"/>
    <w:rsid w:val="2A3C5105"/>
    <w:rsid w:val="2A426494"/>
    <w:rsid w:val="2A9D36CA"/>
    <w:rsid w:val="2AEF3F25"/>
    <w:rsid w:val="2BB62C95"/>
    <w:rsid w:val="2BC5112A"/>
    <w:rsid w:val="2BDD3B36"/>
    <w:rsid w:val="2BEC66B7"/>
    <w:rsid w:val="2C22657D"/>
    <w:rsid w:val="2C2C2F57"/>
    <w:rsid w:val="2C31056E"/>
    <w:rsid w:val="2CB90C8F"/>
    <w:rsid w:val="2CB97BDE"/>
    <w:rsid w:val="2CC31B0E"/>
    <w:rsid w:val="2CC80A91"/>
    <w:rsid w:val="2CE850D0"/>
    <w:rsid w:val="2CE90E48"/>
    <w:rsid w:val="2CFC0B7C"/>
    <w:rsid w:val="2D045C82"/>
    <w:rsid w:val="2D477155"/>
    <w:rsid w:val="2D572346"/>
    <w:rsid w:val="2D6C5D01"/>
    <w:rsid w:val="2D9872C8"/>
    <w:rsid w:val="2DA21723"/>
    <w:rsid w:val="2DC01BA9"/>
    <w:rsid w:val="2E04418C"/>
    <w:rsid w:val="2E141EF5"/>
    <w:rsid w:val="2E271C28"/>
    <w:rsid w:val="2E2959A0"/>
    <w:rsid w:val="2E3F51C4"/>
    <w:rsid w:val="2E505623"/>
    <w:rsid w:val="2EB46A04"/>
    <w:rsid w:val="2EB77450"/>
    <w:rsid w:val="2EEE2746"/>
    <w:rsid w:val="2F266384"/>
    <w:rsid w:val="2F5F53F2"/>
    <w:rsid w:val="2F67300D"/>
    <w:rsid w:val="2F723377"/>
    <w:rsid w:val="2FA63021"/>
    <w:rsid w:val="2FDE27BA"/>
    <w:rsid w:val="30030473"/>
    <w:rsid w:val="3065686B"/>
    <w:rsid w:val="31436D79"/>
    <w:rsid w:val="31D67BED"/>
    <w:rsid w:val="32326DEE"/>
    <w:rsid w:val="324059AE"/>
    <w:rsid w:val="324A2389"/>
    <w:rsid w:val="326276D3"/>
    <w:rsid w:val="32747406"/>
    <w:rsid w:val="328C29A2"/>
    <w:rsid w:val="329B2BE5"/>
    <w:rsid w:val="32D16607"/>
    <w:rsid w:val="32EB1476"/>
    <w:rsid w:val="32F10A57"/>
    <w:rsid w:val="32F50547"/>
    <w:rsid w:val="33323549"/>
    <w:rsid w:val="33723946"/>
    <w:rsid w:val="33B57CD6"/>
    <w:rsid w:val="33B91574"/>
    <w:rsid w:val="33C543BD"/>
    <w:rsid w:val="33F702EF"/>
    <w:rsid w:val="343926B5"/>
    <w:rsid w:val="34C06933"/>
    <w:rsid w:val="34C74165"/>
    <w:rsid w:val="34D67F04"/>
    <w:rsid w:val="35026F4B"/>
    <w:rsid w:val="350B5E00"/>
    <w:rsid w:val="35215623"/>
    <w:rsid w:val="352769B2"/>
    <w:rsid w:val="354B26A0"/>
    <w:rsid w:val="3583008C"/>
    <w:rsid w:val="35AB313F"/>
    <w:rsid w:val="36356EAC"/>
    <w:rsid w:val="365E5CD9"/>
    <w:rsid w:val="36877708"/>
    <w:rsid w:val="36FC747B"/>
    <w:rsid w:val="37103BA1"/>
    <w:rsid w:val="371116C7"/>
    <w:rsid w:val="37321D6A"/>
    <w:rsid w:val="37476E97"/>
    <w:rsid w:val="37732382"/>
    <w:rsid w:val="377A726D"/>
    <w:rsid w:val="37F232A7"/>
    <w:rsid w:val="386341A5"/>
    <w:rsid w:val="38ED3A6E"/>
    <w:rsid w:val="38F8669B"/>
    <w:rsid w:val="39292CF8"/>
    <w:rsid w:val="392C27E9"/>
    <w:rsid w:val="393618B9"/>
    <w:rsid w:val="3962445C"/>
    <w:rsid w:val="39657AA9"/>
    <w:rsid w:val="397321C6"/>
    <w:rsid w:val="397D1296"/>
    <w:rsid w:val="3A282FB0"/>
    <w:rsid w:val="3A744447"/>
    <w:rsid w:val="3A751F6D"/>
    <w:rsid w:val="3ABB02C8"/>
    <w:rsid w:val="3AC84793"/>
    <w:rsid w:val="3AFB6916"/>
    <w:rsid w:val="3B1874C8"/>
    <w:rsid w:val="3B4A3312"/>
    <w:rsid w:val="3B806E1C"/>
    <w:rsid w:val="3B987B10"/>
    <w:rsid w:val="3BA26D92"/>
    <w:rsid w:val="3BC31FDE"/>
    <w:rsid w:val="3C502C92"/>
    <w:rsid w:val="3C793F97"/>
    <w:rsid w:val="3CAF5C0A"/>
    <w:rsid w:val="3CE24DF8"/>
    <w:rsid w:val="3CED04E1"/>
    <w:rsid w:val="3D141F11"/>
    <w:rsid w:val="3D7F55DD"/>
    <w:rsid w:val="3DA05553"/>
    <w:rsid w:val="3DE713D4"/>
    <w:rsid w:val="3DF633C5"/>
    <w:rsid w:val="3DFC6C2D"/>
    <w:rsid w:val="3E173A67"/>
    <w:rsid w:val="3E1A70B4"/>
    <w:rsid w:val="3E2B12C1"/>
    <w:rsid w:val="3E2B5FF4"/>
    <w:rsid w:val="3E682515"/>
    <w:rsid w:val="3E6B3DB3"/>
    <w:rsid w:val="3E8135D7"/>
    <w:rsid w:val="3E864749"/>
    <w:rsid w:val="3E95498C"/>
    <w:rsid w:val="3EAF565D"/>
    <w:rsid w:val="3EDE4585"/>
    <w:rsid w:val="3EE644CE"/>
    <w:rsid w:val="3EEB0A50"/>
    <w:rsid w:val="3EF26282"/>
    <w:rsid w:val="3F115740"/>
    <w:rsid w:val="3F2226C4"/>
    <w:rsid w:val="3F3D5750"/>
    <w:rsid w:val="3F6D76B7"/>
    <w:rsid w:val="3F8A2017"/>
    <w:rsid w:val="3F9335C1"/>
    <w:rsid w:val="3FB34229"/>
    <w:rsid w:val="3FC217B1"/>
    <w:rsid w:val="3FF1653A"/>
    <w:rsid w:val="405C7E57"/>
    <w:rsid w:val="40672358"/>
    <w:rsid w:val="407A02DD"/>
    <w:rsid w:val="40E90629"/>
    <w:rsid w:val="40EA5463"/>
    <w:rsid w:val="40F260C6"/>
    <w:rsid w:val="414508EB"/>
    <w:rsid w:val="41C07F72"/>
    <w:rsid w:val="41DA54D8"/>
    <w:rsid w:val="42084CA6"/>
    <w:rsid w:val="420E5181"/>
    <w:rsid w:val="423050F8"/>
    <w:rsid w:val="42470693"/>
    <w:rsid w:val="42521512"/>
    <w:rsid w:val="425B1E6E"/>
    <w:rsid w:val="429F402B"/>
    <w:rsid w:val="42A96C58"/>
    <w:rsid w:val="42C41CE4"/>
    <w:rsid w:val="42E61C5A"/>
    <w:rsid w:val="42F75C15"/>
    <w:rsid w:val="42F8373B"/>
    <w:rsid w:val="43195B8C"/>
    <w:rsid w:val="431E13F4"/>
    <w:rsid w:val="43560B8E"/>
    <w:rsid w:val="43930EFB"/>
    <w:rsid w:val="43C31F9B"/>
    <w:rsid w:val="43D91FB7"/>
    <w:rsid w:val="44380293"/>
    <w:rsid w:val="448B4867"/>
    <w:rsid w:val="44BD69EB"/>
    <w:rsid w:val="451231DA"/>
    <w:rsid w:val="4517434D"/>
    <w:rsid w:val="454964D0"/>
    <w:rsid w:val="45AB2CE7"/>
    <w:rsid w:val="45F66658"/>
    <w:rsid w:val="462A00B0"/>
    <w:rsid w:val="463158E2"/>
    <w:rsid w:val="465A6BE7"/>
    <w:rsid w:val="465D26EF"/>
    <w:rsid w:val="46625A9C"/>
    <w:rsid w:val="46647A66"/>
    <w:rsid w:val="467B090B"/>
    <w:rsid w:val="467F21AA"/>
    <w:rsid w:val="46C531FB"/>
    <w:rsid w:val="46CB1893"/>
    <w:rsid w:val="46DF0E9A"/>
    <w:rsid w:val="46F506BE"/>
    <w:rsid w:val="470923BB"/>
    <w:rsid w:val="47176886"/>
    <w:rsid w:val="472B5EF6"/>
    <w:rsid w:val="474433F3"/>
    <w:rsid w:val="474927B8"/>
    <w:rsid w:val="475A2C17"/>
    <w:rsid w:val="475F022D"/>
    <w:rsid w:val="47633879"/>
    <w:rsid w:val="47775577"/>
    <w:rsid w:val="47B73BC5"/>
    <w:rsid w:val="47C167F2"/>
    <w:rsid w:val="47FB61A8"/>
    <w:rsid w:val="480D1AA5"/>
    <w:rsid w:val="487F2935"/>
    <w:rsid w:val="48933CA9"/>
    <w:rsid w:val="48BB1493"/>
    <w:rsid w:val="48D12A65"/>
    <w:rsid w:val="49115557"/>
    <w:rsid w:val="492C413F"/>
    <w:rsid w:val="49351245"/>
    <w:rsid w:val="49732363"/>
    <w:rsid w:val="49755AE6"/>
    <w:rsid w:val="497A134E"/>
    <w:rsid w:val="49EC22F3"/>
    <w:rsid w:val="4A211AF6"/>
    <w:rsid w:val="4A372D9B"/>
    <w:rsid w:val="4A6242BC"/>
    <w:rsid w:val="4A653DAC"/>
    <w:rsid w:val="4A8561FD"/>
    <w:rsid w:val="4AAB17DF"/>
    <w:rsid w:val="4ABB577A"/>
    <w:rsid w:val="4ACA172D"/>
    <w:rsid w:val="4AD056CA"/>
    <w:rsid w:val="4AD52CE0"/>
    <w:rsid w:val="4B0C11B6"/>
    <w:rsid w:val="4B0E61F2"/>
    <w:rsid w:val="4B3B68BB"/>
    <w:rsid w:val="4B3F45FD"/>
    <w:rsid w:val="4B4E65EF"/>
    <w:rsid w:val="4B555BCF"/>
    <w:rsid w:val="4B69167A"/>
    <w:rsid w:val="4BD74836"/>
    <w:rsid w:val="4C0513A3"/>
    <w:rsid w:val="4C166E79"/>
    <w:rsid w:val="4C20442F"/>
    <w:rsid w:val="4C312198"/>
    <w:rsid w:val="4C4C5224"/>
    <w:rsid w:val="4C6F4A6E"/>
    <w:rsid w:val="4C79769B"/>
    <w:rsid w:val="4C871CAA"/>
    <w:rsid w:val="4C8C5620"/>
    <w:rsid w:val="4CD34FFD"/>
    <w:rsid w:val="4CD92E25"/>
    <w:rsid w:val="4D0258E3"/>
    <w:rsid w:val="4D3D4B6D"/>
    <w:rsid w:val="4D565C2E"/>
    <w:rsid w:val="4D986247"/>
    <w:rsid w:val="4DF27705"/>
    <w:rsid w:val="4E3E0B9C"/>
    <w:rsid w:val="4E4361B3"/>
    <w:rsid w:val="4E4F6905"/>
    <w:rsid w:val="4E61488B"/>
    <w:rsid w:val="4E8D742E"/>
    <w:rsid w:val="4EC372F3"/>
    <w:rsid w:val="4F0C0C9A"/>
    <w:rsid w:val="4F2953A8"/>
    <w:rsid w:val="4F2E29BF"/>
    <w:rsid w:val="4F3D0E54"/>
    <w:rsid w:val="4F42646A"/>
    <w:rsid w:val="4F8151E4"/>
    <w:rsid w:val="4FB76E58"/>
    <w:rsid w:val="4FBA6948"/>
    <w:rsid w:val="4FD55530"/>
    <w:rsid w:val="4FDF63AF"/>
    <w:rsid w:val="4FF9121F"/>
    <w:rsid w:val="50131BB5"/>
    <w:rsid w:val="501E2A33"/>
    <w:rsid w:val="501F67AB"/>
    <w:rsid w:val="50243DC2"/>
    <w:rsid w:val="503009B9"/>
    <w:rsid w:val="50463D38"/>
    <w:rsid w:val="506C27EE"/>
    <w:rsid w:val="507F724A"/>
    <w:rsid w:val="508B3E41"/>
    <w:rsid w:val="50AF5D81"/>
    <w:rsid w:val="50BF63F5"/>
    <w:rsid w:val="50C11611"/>
    <w:rsid w:val="50EE68AA"/>
    <w:rsid w:val="5116195C"/>
    <w:rsid w:val="51324FD6"/>
    <w:rsid w:val="51330E09"/>
    <w:rsid w:val="51422751"/>
    <w:rsid w:val="516A1CA8"/>
    <w:rsid w:val="51917235"/>
    <w:rsid w:val="51A76A58"/>
    <w:rsid w:val="51C43FAC"/>
    <w:rsid w:val="51F003FF"/>
    <w:rsid w:val="520143BB"/>
    <w:rsid w:val="522B58DB"/>
    <w:rsid w:val="5233653E"/>
    <w:rsid w:val="528F19C6"/>
    <w:rsid w:val="5298758E"/>
    <w:rsid w:val="52AA745B"/>
    <w:rsid w:val="52AC0CD5"/>
    <w:rsid w:val="52B458D1"/>
    <w:rsid w:val="52B77DD2"/>
    <w:rsid w:val="52D7511B"/>
    <w:rsid w:val="52F757BE"/>
    <w:rsid w:val="53277F3C"/>
    <w:rsid w:val="535A6478"/>
    <w:rsid w:val="539F032F"/>
    <w:rsid w:val="53A616BE"/>
    <w:rsid w:val="53BB67EB"/>
    <w:rsid w:val="53D12677"/>
    <w:rsid w:val="53D855EF"/>
    <w:rsid w:val="540149E5"/>
    <w:rsid w:val="541303D5"/>
    <w:rsid w:val="54181E8F"/>
    <w:rsid w:val="543F11CA"/>
    <w:rsid w:val="54686973"/>
    <w:rsid w:val="547A0454"/>
    <w:rsid w:val="5488491F"/>
    <w:rsid w:val="54A11E85"/>
    <w:rsid w:val="54B0031A"/>
    <w:rsid w:val="54B95421"/>
    <w:rsid w:val="54C31DFB"/>
    <w:rsid w:val="54D264E2"/>
    <w:rsid w:val="54D45396"/>
    <w:rsid w:val="553E5926"/>
    <w:rsid w:val="5552317F"/>
    <w:rsid w:val="55AE21B4"/>
    <w:rsid w:val="55AF2380"/>
    <w:rsid w:val="55DA564E"/>
    <w:rsid w:val="55F12998"/>
    <w:rsid w:val="56073F6A"/>
    <w:rsid w:val="560D1FB2"/>
    <w:rsid w:val="561F5757"/>
    <w:rsid w:val="567D422C"/>
    <w:rsid w:val="569752EE"/>
    <w:rsid w:val="56B539C6"/>
    <w:rsid w:val="56BE0ACC"/>
    <w:rsid w:val="56C51A0D"/>
    <w:rsid w:val="56D402F0"/>
    <w:rsid w:val="56FA587C"/>
    <w:rsid w:val="571A1A7B"/>
    <w:rsid w:val="5721105B"/>
    <w:rsid w:val="572B3C88"/>
    <w:rsid w:val="57650F48"/>
    <w:rsid w:val="57762FA3"/>
    <w:rsid w:val="579E08FE"/>
    <w:rsid w:val="57EA3B43"/>
    <w:rsid w:val="580B5F93"/>
    <w:rsid w:val="582B03E3"/>
    <w:rsid w:val="58615BB3"/>
    <w:rsid w:val="58733B38"/>
    <w:rsid w:val="589F0489"/>
    <w:rsid w:val="58AB5080"/>
    <w:rsid w:val="58CB74D0"/>
    <w:rsid w:val="58FA6008"/>
    <w:rsid w:val="5903310E"/>
    <w:rsid w:val="590D5D3B"/>
    <w:rsid w:val="593C03CE"/>
    <w:rsid w:val="59943D66"/>
    <w:rsid w:val="59CF4D9E"/>
    <w:rsid w:val="59D127C7"/>
    <w:rsid w:val="59DD5217"/>
    <w:rsid w:val="5A0A04CC"/>
    <w:rsid w:val="5A292701"/>
    <w:rsid w:val="5A494B51"/>
    <w:rsid w:val="5A61633E"/>
    <w:rsid w:val="5A70032F"/>
    <w:rsid w:val="5A8601F6"/>
    <w:rsid w:val="5A92474A"/>
    <w:rsid w:val="5A9B1124"/>
    <w:rsid w:val="5AE64A95"/>
    <w:rsid w:val="5B3C6463"/>
    <w:rsid w:val="5B4F263B"/>
    <w:rsid w:val="5B557525"/>
    <w:rsid w:val="5BB65CE5"/>
    <w:rsid w:val="5BD60666"/>
    <w:rsid w:val="5BEA4111"/>
    <w:rsid w:val="5C036F81"/>
    <w:rsid w:val="5C49708A"/>
    <w:rsid w:val="5C5B0B6B"/>
    <w:rsid w:val="5CC228BF"/>
    <w:rsid w:val="5CD1707F"/>
    <w:rsid w:val="5D211DB5"/>
    <w:rsid w:val="5D2B6790"/>
    <w:rsid w:val="5D5061F6"/>
    <w:rsid w:val="5D6D4FFA"/>
    <w:rsid w:val="5D706898"/>
    <w:rsid w:val="5D720862"/>
    <w:rsid w:val="5D812854"/>
    <w:rsid w:val="5D867E6A"/>
    <w:rsid w:val="5D8F31C2"/>
    <w:rsid w:val="5DAA1DAA"/>
    <w:rsid w:val="5DC643F2"/>
    <w:rsid w:val="5DDE3802"/>
    <w:rsid w:val="5DE0757A"/>
    <w:rsid w:val="5DE3706A"/>
    <w:rsid w:val="5E0A45F7"/>
    <w:rsid w:val="5E0A5597"/>
    <w:rsid w:val="5E420235"/>
    <w:rsid w:val="5E6C52B2"/>
    <w:rsid w:val="5EBD3D5F"/>
    <w:rsid w:val="5EE72B8A"/>
    <w:rsid w:val="5EE83A41"/>
    <w:rsid w:val="5F3202A9"/>
    <w:rsid w:val="5F41229A"/>
    <w:rsid w:val="5F6C4489"/>
    <w:rsid w:val="5F7C05C5"/>
    <w:rsid w:val="5F8A1E93"/>
    <w:rsid w:val="5FD2383A"/>
    <w:rsid w:val="601E082E"/>
    <w:rsid w:val="60A56859"/>
    <w:rsid w:val="60BB42CE"/>
    <w:rsid w:val="60BF3DBF"/>
    <w:rsid w:val="60C21B65"/>
    <w:rsid w:val="60E47381"/>
    <w:rsid w:val="60EC4488"/>
    <w:rsid w:val="613320B7"/>
    <w:rsid w:val="61453B98"/>
    <w:rsid w:val="618D63B3"/>
    <w:rsid w:val="61B01959"/>
    <w:rsid w:val="61C64CD9"/>
    <w:rsid w:val="622B7232"/>
    <w:rsid w:val="624502F4"/>
    <w:rsid w:val="62A414BE"/>
    <w:rsid w:val="62AA7FA5"/>
    <w:rsid w:val="62B80AC5"/>
    <w:rsid w:val="633640E0"/>
    <w:rsid w:val="636F378B"/>
    <w:rsid w:val="6370499A"/>
    <w:rsid w:val="63D23E09"/>
    <w:rsid w:val="63EE6769"/>
    <w:rsid w:val="63F7561D"/>
    <w:rsid w:val="640B12F7"/>
    <w:rsid w:val="64607667"/>
    <w:rsid w:val="648D5F82"/>
    <w:rsid w:val="649B069F"/>
    <w:rsid w:val="64B74DAD"/>
    <w:rsid w:val="65143FAD"/>
    <w:rsid w:val="65332685"/>
    <w:rsid w:val="65385EEE"/>
    <w:rsid w:val="653A1C66"/>
    <w:rsid w:val="6558033E"/>
    <w:rsid w:val="65711400"/>
    <w:rsid w:val="66252916"/>
    <w:rsid w:val="662E7B06"/>
    <w:rsid w:val="667C62AE"/>
    <w:rsid w:val="670535DB"/>
    <w:rsid w:val="67115625"/>
    <w:rsid w:val="67242BCD"/>
    <w:rsid w:val="672901E4"/>
    <w:rsid w:val="67362901"/>
    <w:rsid w:val="676254A4"/>
    <w:rsid w:val="6784541A"/>
    <w:rsid w:val="67C25F42"/>
    <w:rsid w:val="67D62FE4"/>
    <w:rsid w:val="67E660D5"/>
    <w:rsid w:val="67FC76A6"/>
    <w:rsid w:val="68307350"/>
    <w:rsid w:val="68F95994"/>
    <w:rsid w:val="690305C1"/>
    <w:rsid w:val="690F51B7"/>
    <w:rsid w:val="692A3D9F"/>
    <w:rsid w:val="69472BA3"/>
    <w:rsid w:val="695D23C7"/>
    <w:rsid w:val="69BB0E9B"/>
    <w:rsid w:val="69C2222A"/>
    <w:rsid w:val="69DC778F"/>
    <w:rsid w:val="6A3053E5"/>
    <w:rsid w:val="6A5F3F1C"/>
    <w:rsid w:val="6A696B49"/>
    <w:rsid w:val="6A773014"/>
    <w:rsid w:val="6AB204F0"/>
    <w:rsid w:val="6ADC731B"/>
    <w:rsid w:val="6AEC1C54"/>
    <w:rsid w:val="6B0F149F"/>
    <w:rsid w:val="6B1E5B86"/>
    <w:rsid w:val="6B352E5F"/>
    <w:rsid w:val="6B3B2294"/>
    <w:rsid w:val="6B43383E"/>
    <w:rsid w:val="6B453112"/>
    <w:rsid w:val="6B58657E"/>
    <w:rsid w:val="6B633598"/>
    <w:rsid w:val="6B916358"/>
    <w:rsid w:val="6C0905E4"/>
    <w:rsid w:val="6C092392"/>
    <w:rsid w:val="6C733CAF"/>
    <w:rsid w:val="6C81017A"/>
    <w:rsid w:val="6C8639E2"/>
    <w:rsid w:val="6C8E2897"/>
    <w:rsid w:val="6C9A123C"/>
    <w:rsid w:val="6CE40709"/>
    <w:rsid w:val="6CE801F9"/>
    <w:rsid w:val="6D454822"/>
    <w:rsid w:val="6D513FF0"/>
    <w:rsid w:val="6D635AD2"/>
    <w:rsid w:val="6D7B72BF"/>
    <w:rsid w:val="6D8819DC"/>
    <w:rsid w:val="6DAC56CB"/>
    <w:rsid w:val="6E3C0F77"/>
    <w:rsid w:val="6E3F209B"/>
    <w:rsid w:val="6E427DDD"/>
    <w:rsid w:val="6E6C09B6"/>
    <w:rsid w:val="6E6E472E"/>
    <w:rsid w:val="6E8201DA"/>
    <w:rsid w:val="6EB5235D"/>
    <w:rsid w:val="6ECF3520"/>
    <w:rsid w:val="6F2B66B4"/>
    <w:rsid w:val="6F3516F0"/>
    <w:rsid w:val="6F4B4A6F"/>
    <w:rsid w:val="6F767D3E"/>
    <w:rsid w:val="6F7E6BF3"/>
    <w:rsid w:val="6FD76303"/>
    <w:rsid w:val="6FDD600F"/>
    <w:rsid w:val="6FE27182"/>
    <w:rsid w:val="704A4D27"/>
    <w:rsid w:val="711D41EA"/>
    <w:rsid w:val="712612F0"/>
    <w:rsid w:val="714479C8"/>
    <w:rsid w:val="71B72890"/>
    <w:rsid w:val="71E82A49"/>
    <w:rsid w:val="71F65166"/>
    <w:rsid w:val="72444124"/>
    <w:rsid w:val="72516841"/>
    <w:rsid w:val="725D3437"/>
    <w:rsid w:val="72691DDC"/>
    <w:rsid w:val="72760055"/>
    <w:rsid w:val="728304BF"/>
    <w:rsid w:val="7285473C"/>
    <w:rsid w:val="72A46970"/>
    <w:rsid w:val="72E47FE4"/>
    <w:rsid w:val="72F378F8"/>
    <w:rsid w:val="730B69EF"/>
    <w:rsid w:val="73337CF4"/>
    <w:rsid w:val="73463ECB"/>
    <w:rsid w:val="735859AD"/>
    <w:rsid w:val="73816CB2"/>
    <w:rsid w:val="7386251A"/>
    <w:rsid w:val="73A81F4C"/>
    <w:rsid w:val="73FC458A"/>
    <w:rsid w:val="741B2C62"/>
    <w:rsid w:val="74235FBB"/>
    <w:rsid w:val="74365CEE"/>
    <w:rsid w:val="74575C64"/>
    <w:rsid w:val="746960C4"/>
    <w:rsid w:val="7472484C"/>
    <w:rsid w:val="751D2A0A"/>
    <w:rsid w:val="752C70F1"/>
    <w:rsid w:val="75410DEE"/>
    <w:rsid w:val="75472BD8"/>
    <w:rsid w:val="755C79D6"/>
    <w:rsid w:val="756D573F"/>
    <w:rsid w:val="756E14B8"/>
    <w:rsid w:val="759A22AD"/>
    <w:rsid w:val="75A24B7B"/>
    <w:rsid w:val="75A924F0"/>
    <w:rsid w:val="75D67789"/>
    <w:rsid w:val="75F46DF2"/>
    <w:rsid w:val="760616F0"/>
    <w:rsid w:val="76085468"/>
    <w:rsid w:val="761A519B"/>
    <w:rsid w:val="762D1373"/>
    <w:rsid w:val="7657019E"/>
    <w:rsid w:val="766A7ED1"/>
    <w:rsid w:val="76783DB3"/>
    <w:rsid w:val="76856AB9"/>
    <w:rsid w:val="76BB072D"/>
    <w:rsid w:val="76DF08BF"/>
    <w:rsid w:val="76E934EC"/>
    <w:rsid w:val="77732DB5"/>
    <w:rsid w:val="77C75212"/>
    <w:rsid w:val="782513D5"/>
    <w:rsid w:val="783E33C3"/>
    <w:rsid w:val="78542BE7"/>
    <w:rsid w:val="786848E4"/>
    <w:rsid w:val="78782D79"/>
    <w:rsid w:val="78A376CA"/>
    <w:rsid w:val="78EC1071"/>
    <w:rsid w:val="79110AD8"/>
    <w:rsid w:val="796926C2"/>
    <w:rsid w:val="799155C3"/>
    <w:rsid w:val="799D236B"/>
    <w:rsid w:val="79A8143C"/>
    <w:rsid w:val="7A1B5DAF"/>
    <w:rsid w:val="7A3251AA"/>
    <w:rsid w:val="7A505630"/>
    <w:rsid w:val="7A590988"/>
    <w:rsid w:val="7A8316B7"/>
    <w:rsid w:val="7A861051"/>
    <w:rsid w:val="7A903C7E"/>
    <w:rsid w:val="7AEF6BF7"/>
    <w:rsid w:val="7AF366E7"/>
    <w:rsid w:val="7B2D2C65"/>
    <w:rsid w:val="7B5B338C"/>
    <w:rsid w:val="7BCE4A5E"/>
    <w:rsid w:val="7BF24BF0"/>
    <w:rsid w:val="7C7970C0"/>
    <w:rsid w:val="7C8A4E29"/>
    <w:rsid w:val="7CE64029"/>
    <w:rsid w:val="7D32101D"/>
    <w:rsid w:val="7D3A6705"/>
    <w:rsid w:val="7D9F2B56"/>
    <w:rsid w:val="7DA243F4"/>
    <w:rsid w:val="7DAE0FEB"/>
    <w:rsid w:val="7DC600E3"/>
    <w:rsid w:val="7DCC76C3"/>
    <w:rsid w:val="7E8E4A25"/>
    <w:rsid w:val="7ECB7038"/>
    <w:rsid w:val="7EEF18BB"/>
    <w:rsid w:val="7EEF71C5"/>
    <w:rsid w:val="7F71407E"/>
    <w:rsid w:val="7F9935D5"/>
    <w:rsid w:val="7FA501CC"/>
    <w:rsid w:val="7FDD1714"/>
    <w:rsid w:val="7FE02FB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3060</Words>
  <Characters>3237</Characters>
  <Lines>0</Lines>
  <Paragraphs>0</Paragraphs>
  <TotalTime>6</TotalTime>
  <ScaleCrop>false</ScaleCrop>
  <LinksUpToDate>false</LinksUpToDate>
  <CharactersWithSpaces>3270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Moon</cp:lastModifiedBy>
  <cp:lastPrinted>2026-03-31T03:01:00Z</cp:lastPrinted>
  <dcterms:modified xsi:type="dcterms:W3CDTF">2026-04-01T09:35:49Z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9A2F7EE4A00C4FADA63DAB97B3CF3CF1_13</vt:lpwstr>
  </property>
  <property fmtid="{D5CDD505-2E9C-101B-9397-08002B2CF9AE}" pid="4" name="KSOTemplateDocerSaveRecord">
    <vt:lpwstr>eyJoZGlkIjoiZjk3OWJhYjk4N2I2ZTNmMDM3ZmE1NjgxMjM0YWU1NTIiLCJ1c2VySWQiOiIxNjQ1NjIyNDA1In0=</vt:lpwstr>
  </property>
</Properties>
</file>