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A6604E">
      <w:pPr>
        <w:keepNext w:val="0"/>
        <w:keepLines w:val="0"/>
        <w:pageBreakBefore w:val="0"/>
        <w:widowControl w:val="0"/>
        <w:tabs>
          <w:tab w:val="left" w:pos="2800"/>
          <w:tab w:val="center" w:pos="4213"/>
        </w:tabs>
        <w:kinsoku/>
        <w:wordWrap/>
        <w:overflowPunct/>
        <w:topLinePunct w:val="0"/>
        <w:autoSpaceDE/>
        <w:autoSpaceDN/>
        <w:bidi w:val="0"/>
        <w:adjustRightInd/>
        <w:snapToGrid/>
        <w:spacing w:after="157" w:afterLines="50" w:line="1400" w:lineRule="exact"/>
        <w:jc w:val="center"/>
        <w:textAlignment w:val="auto"/>
        <w:rPr>
          <w:rFonts w:hint="eastAsia" w:ascii="仿宋_GB2312" w:hAnsi="仿宋_GB2312" w:eastAsia="仿宋_GB2312" w:cs="仿宋_GB2312"/>
          <w:b w:val="0"/>
          <w:bCs w:val="0"/>
          <w:sz w:val="32"/>
          <w:szCs w:val="32"/>
        </w:rPr>
      </w:pPr>
      <w:bookmarkStart w:id="4" w:name="_GoBack"/>
      <w:bookmarkEnd w:id="4"/>
      <w:r>
        <w:rPr>
          <w:rFonts w:hint="eastAsia" w:ascii="方正小标宋简体" w:hAnsi="方正小标宋简体" w:eastAsia="方正小标宋简体" w:cs="宋体"/>
          <w:color w:val="FF0000"/>
          <w:spacing w:val="1"/>
          <w:w w:val="59"/>
          <w:kern w:val="0"/>
          <w:sz w:val="120"/>
          <w:szCs w:val="120"/>
          <w:fitText w:val="8520" w:id="619381571"/>
          <w:lang w:val="en-US" w:eastAsia="zh-CN" w:bidi="ar-SA"/>
        </w:rPr>
        <w:t>共青团吉首大学委员会文</w:t>
      </w:r>
      <w:r>
        <w:rPr>
          <w:rFonts w:hint="eastAsia" w:ascii="方正小标宋简体" w:hAnsi="方正小标宋简体" w:eastAsia="方正小标宋简体" w:cs="宋体"/>
          <w:color w:val="FF0000"/>
          <w:spacing w:val="30"/>
          <w:w w:val="59"/>
          <w:kern w:val="0"/>
          <w:sz w:val="120"/>
          <w:szCs w:val="120"/>
          <w:fitText w:val="8520" w:id="619381571"/>
          <w:lang w:val="en-US" w:eastAsia="zh-CN" w:bidi="ar-SA"/>
        </w:rPr>
        <w:t>件</w:t>
      </w:r>
    </w:p>
    <w:p w14:paraId="340E29E6">
      <w:pPr>
        <w:keepNext w:val="0"/>
        <w:keepLines w:val="0"/>
        <w:pageBreakBefore w:val="0"/>
        <w:widowControl w:val="0"/>
        <w:kinsoku/>
        <w:wordWrap/>
        <w:overflowPunct/>
        <w:topLinePunct w:val="0"/>
        <w:autoSpaceDE/>
        <w:autoSpaceDN/>
        <w:bidi w:val="0"/>
        <w:adjustRightInd/>
        <w:snapToGrid/>
        <w:spacing w:before="0" w:line="400" w:lineRule="exact"/>
        <w:ind w:left="108" w:right="147" w:firstLine="0"/>
        <w:jc w:val="center"/>
        <w:textAlignment w:val="auto"/>
        <w:rPr>
          <w:rFonts w:hint="eastAsia" w:ascii="仿宋_GB2312" w:hAnsi="仿宋_GB2312" w:eastAsia="仿宋_GB2312" w:cs="仿宋_GB2312"/>
          <w:b w:val="0"/>
          <w:bCs w:val="0"/>
          <w:sz w:val="32"/>
          <w:szCs w:val="32"/>
          <w:lang w:val="en-US" w:eastAsia="zh-CN"/>
        </w:rPr>
      </w:pPr>
      <w:r>
        <w:rPr>
          <w:b w:val="0"/>
          <w:bCs w:val="0"/>
          <w:sz w:val="32"/>
        </w:rPr>
        <mc:AlternateContent>
          <mc:Choice Requires="wps">
            <w:drawing>
              <wp:anchor distT="0" distB="0" distL="114300" distR="114300" simplePos="0" relativeHeight="251662336" behindDoc="1" locked="0" layoutInCell="1" allowOverlap="1">
                <wp:simplePos x="0" y="0"/>
                <wp:positionH relativeFrom="column">
                  <wp:posOffset>2560320</wp:posOffset>
                </wp:positionH>
                <wp:positionV relativeFrom="paragraph">
                  <wp:posOffset>192405</wp:posOffset>
                </wp:positionV>
                <wp:extent cx="457200" cy="647700"/>
                <wp:effectExtent l="0" t="0" r="0" b="0"/>
                <wp:wrapNone/>
                <wp:docPr id="1" name="文本框 1"/>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1.6pt;margin-top:15.15pt;height:51pt;width:36pt;z-index:-251654144;mso-width-relative:page;mso-height-relative:page;" filled="f" stroked="f" coordsize="21600,21600" o:gfxdata="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jIwqZ1gAAAAoBAAAPAAAAAAAAAAEAIAAAACIAAABkcnMvZG93bnJldi54bWxQSwEC&#10;FAAUAAAACACHTuJAkhBehb0BAABnAwAADgAAAAAAAAABACAAAAAlAQAAZHJzL2Uyb0RvYy54bWxQ&#10;SwUGAAAAAAYABgBZAQAAVAUAAAAA&#10;">
                <v:fill on="f" focussize="0,0"/>
                <v:stroke on="f"/>
                <v:imagedata o:title=""/>
                <o:lock v:ext="edit" aspectratio="f"/>
                <v:textbo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_GB2312" w:hAnsi="仿宋_GB2312" w:eastAsia="仿宋_GB2312" w:cs="仿宋_GB2312"/>
          <w:b w:val="0"/>
          <w:bCs w:val="0"/>
          <w:sz w:val="32"/>
          <w:szCs w:val="32"/>
        </w:rPr>
        <w:t>校团〔202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号</w:t>
      </w:r>
    </w:p>
    <w:p w14:paraId="7DACE965">
      <w:pPr>
        <w:rPr>
          <w:rFonts w:hint="eastAsia" w:ascii="仿宋_GB2312" w:eastAsia="仿宋_GB2312"/>
          <w:sz w:val="32"/>
          <w:szCs w:val="32"/>
        </w:rPr>
      </w:pPr>
      <w:r>
        <w:rPr>
          <w:sz w:val="32"/>
        </w:rPr>
        <mc:AlternateContent>
          <mc:Choice Requires="wps">
            <w:drawing>
              <wp:anchor distT="0" distB="0" distL="114300" distR="114300" simplePos="0" relativeHeight="251661312" behindDoc="1" locked="0" layoutInCell="1" allowOverlap="1">
                <wp:simplePos x="0" y="0"/>
                <wp:positionH relativeFrom="column">
                  <wp:posOffset>3096260</wp:posOffset>
                </wp:positionH>
                <wp:positionV relativeFrom="paragraph">
                  <wp:posOffset>168910</wp:posOffset>
                </wp:positionV>
                <wp:extent cx="2484120" cy="10795"/>
                <wp:effectExtent l="0" t="13970" r="1905" b="22860"/>
                <wp:wrapNone/>
                <wp:docPr id="3" name="直接连接符 3"/>
                <wp:cNvGraphicFramePr/>
                <a:graphic xmlns:a="http://schemas.openxmlformats.org/drawingml/2006/main">
                  <a:graphicData uri="http://schemas.microsoft.com/office/word/2010/wordprocessingShape">
                    <wps:wsp>
                      <wps:cNvCnPr/>
                      <wps:spPr>
                        <a:xfrm flipV="1">
                          <a:off x="4087495" y="2815590"/>
                          <a:ext cx="2484120" cy="1079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3.8pt;margin-top:13.3pt;height:0.85pt;width:195.6pt;z-index:-251655168;mso-width-relative:page;mso-height-relative:page;" filled="f" stroked="t" coordsize="21600,21600" o:gfxdata="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GRnCtsAAAAJAQAADwAA&#10;AAAAAAABACAAAAAiAAAAZHJzL2Rvd25yZXYueG1sUEsBAhQAFAAAAAgAh07iQKLuuJkTAgAADQQA&#10;AA4AAAAAAAAAAQAgAAAAKgEAAGRycy9lMm9Eb2MueG1sUEsFBgAAAAAGAAYAWQEAAK8FAAAAAA==&#10;">
                <v:fill on="f" focussize="0,0"/>
                <v:stroke weight="2.25pt" color="#FF0000" joinstyle="round"/>
                <v:imagedata o:title=""/>
                <o:lock v:ext="edit" aspectratio="f"/>
              </v:line>
            </w:pict>
          </mc:Fallback>
        </mc:AlternateContent>
      </w:r>
      <w:r>
        <w:rPr>
          <w:sz w:val="32"/>
        </w:rPr>
        <mc:AlternateContent>
          <mc:Choice Requires="wps">
            <w:drawing>
              <wp:anchor distT="0" distB="0" distL="114300" distR="11430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4" name="直接连接符 4"/>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NEVsTWAAAABwEAAA8AAAAAAAAAAQAgAAAA&#10;IgAAAGRycy9kb3ducmV2LnhtbFBLAQIUABQAAAAIAIdO4kA/eIi9DQIAAAIEAAAOAAAAAAAAAAEA&#10;IAAAACUBAABkcnMvZTJvRG9jLnhtbFBLBQYAAAAABgAGAFkBAACkBQAAAAA=&#10;">
                <v:fill on="f" focussize="0,0"/>
                <v:stroke weight="2.25pt" color="#FF0000" joinstyle="round"/>
                <v:imagedata o:title=""/>
                <o:lock v:ext="edit" aspectratio="f"/>
              </v:line>
            </w:pict>
          </mc:Fallback>
        </mc:AlternateContent>
      </w:r>
    </w:p>
    <w:p w14:paraId="094F0C8B">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关于举办吉首大学2025-2026学年</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“青年马克思主义者”培养班的通知</w:t>
      </w:r>
    </w:p>
    <w:p w14:paraId="7936FDC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各学院团委、研究生团委</w:t>
      </w:r>
      <w:r>
        <w:rPr>
          <w:rFonts w:hint="eastAsia" w:ascii="仿宋_GB2312" w:hAnsi="仿宋_GB2312" w:eastAsia="仿宋_GB2312" w:cs="仿宋_GB2312"/>
          <w:sz w:val="32"/>
          <w:szCs w:val="32"/>
          <w:lang w:eastAsia="zh-CN"/>
        </w:rPr>
        <w:t>：</w:t>
      </w:r>
    </w:p>
    <w:p w14:paraId="766A41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二十届四中全会精神，全面落实《中长期青年发展规划（2016—2025年）》《关于深入实施青年马克思主义者培养工程的意见》等文件要求，深刻践行习近平总书记关于青年工作的重要思想和关于教育的重要论述，扎实推进学校“青年马克思主义者培养工程”（以下简称“青马工程”）实施，着力为党培养和输送一批具有坚定马克思主义信仰、忠诚政治品格、浓厚家国情怀、扎实理论功底与突出实践能力，能够担当民族复兴大任的青年政治骨干，巩固马克思主义在学校意识形态领域的指导地位，引领广大青年学生成长为德才兼备、全面发展的社会主义合格建设者和可靠接班人。经学校研究，决定开展2025—2026学年“青马工程”学员培养工作。现将事宜通知如下：</w:t>
      </w:r>
    </w:p>
    <w:p w14:paraId="3FB0B0B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培养对象</w:t>
      </w:r>
    </w:p>
    <w:p w14:paraId="04D646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校团委副书记（学生）、校学生会主席团成员及生骨干，共17人；</w:t>
      </w:r>
    </w:p>
    <w:p w14:paraId="60037D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研究生院团委副书记（学生）、研究生会主席团成员，共5人；</w:t>
      </w:r>
    </w:p>
    <w:p w14:paraId="2EC7B3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学院团委副书记（学生）、学生会主席团成员，每学院5人，共105人；</w:t>
      </w:r>
    </w:p>
    <w:p w14:paraId="26F2E6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活力团支部团支书代表，共11人；</w:t>
      </w:r>
    </w:p>
    <w:p w14:paraId="5927C5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五星级学生社团负责人代表，共12人；</w:t>
      </w:r>
    </w:p>
    <w:p w14:paraId="763B69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民兵预备大队,共5人；</w:t>
      </w:r>
    </w:p>
    <w:p w14:paraId="7405087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少数民族学生代表，共5人。</w:t>
      </w:r>
    </w:p>
    <w:p w14:paraId="2ACC3D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黑体" w:cs="楷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报名条件</w:t>
      </w:r>
    </w:p>
    <w:p w14:paraId="7AA75D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治思想上先进。坚持以马克思列宁主义、毛泽东思想、邓小平理论、“三个代表”重要思想、科学发展观、习近平新时代中国特色社会主义思想为指导。坚决拥护习近平总书记党中央的核心、全党的核心地位，坚决拥护党中央权威和集中统一领导，在思想上政治上同党中央保持高度一致。</w:t>
      </w:r>
    </w:p>
    <w:p w14:paraId="16C015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道德品行上先进。自觉树立和实践社会主义核心价值观，自觉弘扬爱国主义、集体主义、社会主义精神，积极传承中华优秀传统文化、革命文化、社会主义先进文化，带头倡导良好社会风气。积极参与社会实践活动和类文体活动，有较强的社会责任感，具备团结协作精神和较好的群众基础。</w:t>
      </w:r>
    </w:p>
    <w:p w14:paraId="0D1E8F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3.发挥作用上先进。积极参加团组织的活动，对团组织交给的工作认真负责，积极为团组织工作出谋划策，在团员青年中能起到表率作用。</w:t>
      </w:r>
    </w:p>
    <w:p w14:paraId="7DFB28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执行纪律上先进。积极向共产党员标准看齐，自觉遵守国家法律法规，坚决贯彻依法治国基本方略，在遵法学法守法用法中作表率。模范遵守团章团纪，认真执行团的决议，自觉履行团员义务，积极参加团的组织生活和团的活动。带头遵守学校项规章制度。一年之内受过警告以上（含警告）处分者不予报名。</w:t>
      </w:r>
    </w:p>
    <w:p w14:paraId="114310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三、</w:t>
      </w:r>
      <w:r>
        <w:rPr>
          <w:rFonts w:hint="eastAsia" w:ascii="黑体" w:hAnsi="黑体" w:eastAsia="黑体" w:cs="黑体"/>
          <w:sz w:val="32"/>
          <w:szCs w:val="32"/>
          <w:lang w:val="en-US" w:eastAsia="zh-CN"/>
        </w:rPr>
        <w:t>培养主要安排</w:t>
      </w:r>
    </w:p>
    <w:p w14:paraId="59CBDB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1.开班仪式：2025年11月15日上午9点，吉首大学图书馆一楼学术报告厅（暂定）；</w:t>
      </w:r>
    </w:p>
    <w:p w14:paraId="54FAD59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课程及相关安排：线下课程20学时、线上课程60学时、实践课程、红色教育。各学院学员请于11月7日加入“吉首大学2025-2026学年青马培训班微信群”，群二维码见附件1，相关通知将在群内发布。</w:t>
      </w:r>
    </w:p>
    <w:p w14:paraId="5956921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四、评优表彰</w:t>
      </w:r>
    </w:p>
    <w:p w14:paraId="38C5BE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级培养班共招收学员160名，组成一个培养班，由校团委老师担任班主任。成立临时团支部、临时班委会，选举产生团支部书记、班长、纪律委员、组织委员、宣传委员、组长等学生干部，负责组织开展政治理论学习、研讨，沟通教师与学生的教与学，平时对学员的学习情况做初步的考核，在班上营造良好的学习风气。</w:t>
      </w:r>
    </w:p>
    <w:p w14:paraId="744AC3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纪律要求</w:t>
      </w:r>
    </w:p>
    <w:p w14:paraId="521E6A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1.“青年马克思主义者”培养班学员，一旦加入不得中途放弃。</w:t>
      </w:r>
    </w:p>
    <w:p w14:paraId="0318E4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2.培训学习期间学员需着装得体，不得着奇装异服。</w:t>
      </w:r>
    </w:p>
    <w:p w14:paraId="7B4A0B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3.学员须在课程开课前5分钟到指定地点，每次培训课需要到纪律委员处签到，不得迟到、早退、缺勤、或找人代替。无故缺席超过三次者，予以除名，不予结业，并通报到相关学院。</w:t>
      </w:r>
    </w:p>
    <w:p w14:paraId="25A98C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4.因故无法正常上课的学员，需办理请假手续。请假手续为本人填写请假条，报请班主任老师批准。请病假的学员应提供医院出具的病历或诊断书。请假条需由本人交至纪律委员处存档。</w:t>
      </w:r>
    </w:p>
    <w:p w14:paraId="06CD77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5.培训期间学员应端正学习态度，课堂上不得有交头接耳、私开小会、打瞌睡、接电话、玩手机等行为，一经发现，违纪情况将录入最终的考核评价中。</w:t>
      </w:r>
    </w:p>
    <w:p w14:paraId="19DA28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6.培训期间学员应认真参加小组讨论，提前准备发言提纲，积极踊跃参与讨论；要积极参与班级组织的实践活动，活动中语言行为大方得体，自觉维护自身与组织形象，结束后认真进行总结。</w:t>
      </w:r>
    </w:p>
    <w:p w14:paraId="73E3E8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7.培训期间，学员如有违反校纪校规受到警告及以上处分，予以除名，不予结业。</w:t>
      </w:r>
    </w:p>
    <w:p w14:paraId="35ABB7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六、考核制度</w:t>
      </w:r>
    </w:p>
    <w:p w14:paraId="1001C3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kern w:val="2"/>
          <w:sz w:val="32"/>
          <w:szCs w:val="32"/>
          <w:lang w:val="en-US" w:eastAsia="zh-CN" w:bidi="ar-SA"/>
        </w:rPr>
      </w:pPr>
      <w:r>
        <w:rPr>
          <w:rFonts w:hint="eastAsia" w:ascii="仿宋_GB2312" w:hAnsi="仿宋_GB2312" w:eastAsia="仿宋_GB2312" w:cs="仿宋_GB2312"/>
          <w:sz w:val="32"/>
          <w:szCs w:val="32"/>
        </w:rPr>
        <w:t>考核内容包括日常考核、结业考核、社会实践考核、额外加分项四个方面。考核采取加分和扣分制，满分100分，由“青年马克思主义者”培养班班委进行考核，具体考评项目和方法如下：</w:t>
      </w:r>
    </w:p>
    <w:p w14:paraId="6D0A66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rPr>
        <w:t>（一）</w:t>
      </w:r>
      <w:r>
        <w:rPr>
          <w:rFonts w:hint="eastAsia" w:ascii="楷体" w:hAnsi="楷体" w:eastAsia="楷体" w:cs="楷体"/>
          <w:sz w:val="32"/>
          <w:szCs w:val="32"/>
          <w:lang w:val="en-US" w:eastAsia="zh-CN"/>
        </w:rPr>
        <w:t>日常考核（30分）</w:t>
      </w:r>
    </w:p>
    <w:p w14:paraId="3A2EA9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日常考核共有三项，即出勤考核、仪容仪表考核、学习过程考核，每个项目占10分。</w:t>
      </w:r>
    </w:p>
    <w:p w14:paraId="3BB833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1.出勤考核（10分）</w:t>
      </w:r>
    </w:p>
    <w:p w14:paraId="306C7F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此项考核由纪律委员负责，包括每次上课和集体活动的考勤登记和评定工作。</w:t>
      </w:r>
    </w:p>
    <w:p w14:paraId="50716A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出勤，即按时参加理论培训、理论研讨、素质拓展、社会实践等集体活动，无旷缺、迟到、早退、请假记录者，计10分；旷缺一次扣3分，迟到一次扣2分，请假一次扣1分；扣满10分，予以除名。</w:t>
      </w:r>
    </w:p>
    <w:p w14:paraId="6DD71A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2.仪容仪表考核（10分）</w:t>
      </w:r>
    </w:p>
    <w:p w14:paraId="5C5784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此项考核由纪律委员负责。培训学习期间着装得体，计10分；着装不得体者每人每次扣1分，次数达10次及10次以上者扣10分，予以除名。</w:t>
      </w:r>
    </w:p>
    <w:p w14:paraId="70137F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3.学习过程考核（10分）</w:t>
      </w:r>
    </w:p>
    <w:p w14:paraId="015E72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在培训学习过程中，认真做好培训笔记，积极参与课堂发言、学习研讨和心得分享，素质拓展时遵守团队纪律，服从项安排者，计10分。不服从安排，擅自行动，扰乱教学纪律者，每人每次扣1分，次数达10次及10次以上者扣10分，予以除名。</w:t>
      </w:r>
    </w:p>
    <w:p w14:paraId="4FD57C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结业考核（50分）</w:t>
      </w:r>
    </w:p>
    <w:p w14:paraId="7F3438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1.心得体会（10分）</w:t>
      </w:r>
    </w:p>
    <w:p w14:paraId="5CC4BB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学员需在结业前提交一篇学习心得（不少于2000字），按要求提交心得者，计10分。心得出现错误每处扣1分，达 5处或5处以上扣5分。</w:t>
      </w:r>
    </w:p>
    <w:p w14:paraId="4D6385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2.“青马学员说”微宣讲视频录制（20分）</w:t>
      </w:r>
    </w:p>
    <w:p w14:paraId="5C7171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学习宣传贯彻党的二十大精神、习近平新时代中国特色社会主义思想，在“讲成就”“讲理论”“讲成长”“讲担当”“讲作为”中选取一个方向进行录制，用青年视角、青年语言，以“小而精”的方式，讲述新时代故事。满分20分，由班主任组织评委酌情打分。</w:t>
      </w:r>
    </w:p>
    <w:p w14:paraId="0E9EF2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3.结业考试考核（20分）</w:t>
      </w:r>
    </w:p>
    <w:p w14:paraId="5D2ABB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学员结业考试满分100分，以最终得分的20%计入总分。</w:t>
      </w:r>
    </w:p>
    <w:p w14:paraId="0A64B4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（三）社会实践考核（20分）</w:t>
      </w:r>
    </w:p>
    <w:p w14:paraId="3D6E63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社会实践考核共有两项，即素质拓展考核、社会实践活动考核，占10分。</w:t>
      </w:r>
    </w:p>
    <w:p w14:paraId="5D6DB8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1.素质拓展考核（10分）</w:t>
      </w:r>
    </w:p>
    <w:p w14:paraId="5DA082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此项考核由组组长负责做好记录，组织委员负责统计整理。小组在素质拓展中能积极完成项内容，小组整体计10分。</w:t>
      </w:r>
    </w:p>
    <w:p w14:paraId="2F7478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2.社会实践活动（10分）</w:t>
      </w:r>
    </w:p>
    <w:p w14:paraId="70A966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项考核由班长负责整理统计。学员自主选择参加社会实践活动项目（含暑期社会实践、校外公益服务、挂职锻炼等），累计社会实践不低于2次（或志愿服务时长不低于8小时），需由所在实践单位出具社会实践证明材料（或提供“志愿汇”记载时长相关凭证）。完成2次及以上者（或志愿服务时长8小时以上），计10分；每少1次（或志愿服务时长每少4个小时）扣5分。</w:t>
      </w:r>
    </w:p>
    <w:p w14:paraId="7BC958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加分项目（上限10分）</w:t>
      </w:r>
    </w:p>
    <w:p w14:paraId="72BEA9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1.根据小组配合班级完成项培训任务情况评选优秀小组2个，组员每人加2分。</w:t>
      </w:r>
    </w:p>
    <w:p w14:paraId="0CC98A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2.各组内积极配合班干部、组长完成项培训任务的学员，经组内推选，团支部、班委会审核，可择优推选2名学员额外加2分。</w:t>
      </w:r>
    </w:p>
    <w:p w14:paraId="64DA62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3.学员在培训期间获得国家级、省级、校级荣誉（含学科竞赛、社会实践、文体活动等）可分别加10、8、5分。</w:t>
      </w:r>
    </w:p>
    <w:p w14:paraId="051067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五）结业及奖励</w:t>
      </w:r>
    </w:p>
    <w:p w14:paraId="70E8E8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员考核成绩未达60分，不予结业；考核成绩达60及60分以上者，准予结业，颁发结业证书；考核成绩达90或及90分以上者，颁发优秀学员证书。校级青马班优秀学员为入党积极分子的，由团校推荐至学院作党的发展对象。</w:t>
      </w:r>
    </w:p>
    <w:p w14:paraId="2784EFF2">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培训内容</w:t>
      </w:r>
    </w:p>
    <w:p w14:paraId="398DC2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（一）理论学习（线下+线上共80学时）</w:t>
      </w:r>
    </w:p>
    <w:p w14:paraId="188FBF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学习习近平新时代中国特色社会主义思想和党的二十届四中全会精神，学习贯彻习近平总书记关于青年工作的重要思想，坚持围绕马克思主义基本原理、铸牢中华民族共同体意识等理论知识展开的同时，融入时代热点、现实课题等知识。提升学员政治素养和理论水平，推动促使学员自觉对现实问题进行分析和思考。每学期利用周末开展集中学习培训，培养期内其他时间不定期开展。</w:t>
      </w:r>
    </w:p>
    <w:p w14:paraId="2D61BB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（二）红色教育（不少于4次）</w:t>
      </w:r>
    </w:p>
    <w:p w14:paraId="7B5EDF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统一组织学员赴革命传统教育基地、爱国主义教育基地、革命遗址、红色教育基地等实地参观学习。组织学员参观参访大型国有企业、政府机关、创新创业基地以及乡村、社区街道等。</w:t>
      </w:r>
    </w:p>
    <w:p w14:paraId="43318B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（三）实践课程</w:t>
      </w:r>
    </w:p>
    <w:p w14:paraId="7E4D48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寒暑假，参与“返家乡”以及省直机关、企业等实习，深入基层，到团组织或街道担任职务，深入社区，身体力行参与团的基层工作，开展基层宣讲，帮助学员深入了解我国基本国情、国家制度和国家治理体系，加强社会观察，在基层一线、困难艰苦地方磨砺意志、锤炼品格、增长才干。</w:t>
      </w:r>
    </w:p>
    <w:p w14:paraId="7C244E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rPr>
        <w:t>、</w:t>
      </w:r>
      <w:r>
        <w:rPr>
          <w:rFonts w:hint="eastAsia" w:ascii="黑体" w:hAnsi="黑体" w:eastAsia="黑体" w:cs="黑体"/>
          <w:sz w:val="32"/>
          <w:szCs w:val="32"/>
          <w:lang w:val="en-US" w:eastAsia="zh-CN"/>
        </w:rPr>
        <w:t>注意事项</w:t>
      </w:r>
    </w:p>
    <w:p w14:paraId="62CCCE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1.各单位要高度重视，严格按照培训要求组织好参训学员的推荐、报名工作，于11月6日中午12点之前填写参训学员线上汇总表。</w:t>
      </w:r>
    </w:p>
    <w:p w14:paraId="33DA53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2.各参训学员在培训期间要严格遵守学校和培训所在地项规章制度，认真学习，积极交流。考核不能通过的学员不予以结业，同时将相关情况通报学员所在学院。</w:t>
      </w:r>
    </w:p>
    <w:p w14:paraId="6A429F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学院培养班可参照执行。</w:t>
      </w:r>
    </w:p>
    <w:p w14:paraId="663C588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rPr>
        <w:t>联系人：</w:t>
      </w:r>
      <w:r>
        <w:rPr>
          <w:rFonts w:hint="eastAsia" w:ascii="仿宋_GB2312" w:hAnsi="仿宋_GB2312" w:eastAsia="仿宋_GB2312" w:cs="仿宋_GB2312"/>
          <w:spacing w:val="-2"/>
          <w:sz w:val="32"/>
          <w:szCs w:val="32"/>
          <w:highlight w:val="none"/>
        </w:rPr>
        <w:t>朱姗姗15580456663</w:t>
      </w:r>
    </w:p>
    <w:p w14:paraId="722F2889">
      <w:pPr>
        <w:keepNext w:val="0"/>
        <w:keepLines w:val="0"/>
        <w:pageBreakBefore w:val="0"/>
        <w:widowControl w:val="0"/>
        <w:kinsoku/>
        <w:wordWrap/>
        <w:overflowPunct/>
        <w:topLinePunct w:val="0"/>
        <w:autoSpaceDE/>
        <w:autoSpaceDN/>
        <w:bidi w:val="0"/>
        <w:adjustRightInd/>
        <w:snapToGrid/>
        <w:spacing w:line="576" w:lineRule="exact"/>
        <w:ind w:firstLine="1896"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2"/>
          <w:sz w:val="32"/>
          <w:szCs w:val="32"/>
          <w:highlight w:val="none"/>
          <w:lang w:val="en-US" w:eastAsia="zh-CN"/>
        </w:rPr>
        <w:t>王晋</w:t>
      </w:r>
      <w:r>
        <w:rPr>
          <w:rFonts w:hint="eastAsia" w:ascii="仿宋_GB2312" w:hAnsi="仿宋_GB2312" w:eastAsia="仿宋_GB2312" w:cs="仿宋_GB2312"/>
          <w:spacing w:val="-2"/>
          <w:sz w:val="32"/>
          <w:szCs w:val="32"/>
          <w:highlight w:val="none"/>
        </w:rPr>
        <w:t>1</w:t>
      </w:r>
      <w:r>
        <w:rPr>
          <w:rFonts w:hint="eastAsia" w:ascii="仿宋_GB2312" w:hAnsi="仿宋_GB2312" w:eastAsia="仿宋_GB2312" w:cs="仿宋_GB2312"/>
          <w:spacing w:val="-2"/>
          <w:sz w:val="32"/>
          <w:szCs w:val="32"/>
          <w:highlight w:val="none"/>
          <w:lang w:val="en-US" w:eastAsia="zh-CN"/>
        </w:rPr>
        <w:t>3637430103</w:t>
      </w:r>
    </w:p>
    <w:p w14:paraId="52B160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03B1B1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附件：1.吉首大学“青年马克思主义者培养工程”实施方案(讨论稿）</w:t>
      </w:r>
    </w:p>
    <w:p w14:paraId="73CA5B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8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吉首大学2025年“青年马克思主义者”培养班名额分配表</w:t>
      </w:r>
    </w:p>
    <w:p w14:paraId="5471573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8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3.吉首大学“青年马克思主义者”培养班学员登记表</w:t>
      </w:r>
    </w:p>
    <w:p w14:paraId="7F9A4D8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8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4.吉首大学青马学员社会实践活动登记表</w:t>
      </w:r>
    </w:p>
    <w:p w14:paraId="209E3D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14:paraId="2039F9F0">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共青团吉首大学委员会</w:t>
      </w:r>
      <w:r>
        <w:rPr>
          <w:rFonts w:hint="eastAsia" w:ascii="仿宋_GB2312" w:hAnsi="仿宋_GB2312" w:eastAsia="仿宋_GB2312" w:cs="仿宋_GB2312"/>
          <w:sz w:val="32"/>
          <w:szCs w:val="32"/>
          <w:lang w:eastAsia="zh-CN"/>
        </w:rPr>
        <w:t>　</w:t>
      </w:r>
    </w:p>
    <w:p w14:paraId="316DC4CB">
      <w:pPr>
        <w:keepNext w:val="0"/>
        <w:keepLines w:val="0"/>
        <w:pageBreakBefore w:val="0"/>
        <w:widowControl w:val="0"/>
        <w:kinsoku/>
        <w:wordWrap w:val="0"/>
        <w:overflowPunct/>
        <w:topLinePunct w:val="0"/>
        <w:autoSpaceDE/>
        <w:autoSpaceDN/>
        <w:bidi w:val="0"/>
        <w:adjustRightInd/>
        <w:snapToGrid/>
        <w:spacing w:line="576"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　　</w:t>
      </w:r>
    </w:p>
    <w:p w14:paraId="094F904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101F4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0C9EAC5">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pacing w:val="9"/>
          <w:sz w:val="32"/>
          <w:szCs w:val="32"/>
          <w:lang w:val="en-US" w:eastAsia="zh-CN"/>
        </w:rPr>
        <w:drawing>
          <wp:anchor distT="0" distB="0" distL="114300" distR="114300" simplePos="0" relativeHeight="251663360" behindDoc="0" locked="0" layoutInCell="1" allowOverlap="1">
            <wp:simplePos x="0" y="0"/>
            <wp:positionH relativeFrom="column">
              <wp:align>center</wp:align>
            </wp:positionH>
            <wp:positionV relativeFrom="paragraph">
              <wp:posOffset>1104900</wp:posOffset>
            </wp:positionV>
            <wp:extent cx="5941695" cy="6577965"/>
            <wp:effectExtent l="0" t="0" r="1905" b="3810"/>
            <wp:wrapTopAndBottom/>
            <wp:docPr id="6" name="图片 6" descr="e4d5c6c16461c09dfa8c1197cf3c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4d5c6c16461c09dfa8c1197cf3c468"/>
                    <pic:cNvPicPr>
                      <a:picLocks noChangeAspect="1"/>
                    </pic:cNvPicPr>
                  </pic:nvPicPr>
                  <pic:blipFill>
                    <a:blip r:embed="rId6"/>
                    <a:srcRect t="22895"/>
                    <a:stretch>
                      <a:fillRect/>
                    </a:stretch>
                  </pic:blipFill>
                  <pic:spPr>
                    <a:xfrm>
                      <a:off x="0" y="0"/>
                      <a:ext cx="5941695" cy="6577965"/>
                    </a:xfrm>
                    <a:prstGeom prst="rect">
                      <a:avLst/>
                    </a:prstGeom>
                  </pic:spPr>
                </pic:pic>
              </a:graphicData>
            </a:graphic>
          </wp:anchor>
        </w:drawing>
      </w:r>
      <w:r>
        <w:rPr>
          <w:rFonts w:hint="eastAsia" w:ascii="方正小标宋简体" w:hAnsi="方正小标宋简体" w:eastAsia="方正小标宋简体" w:cs="方正小标宋简体"/>
          <w:sz w:val="44"/>
          <w:szCs w:val="44"/>
          <w:lang w:val="en-US" w:eastAsia="zh-CN"/>
        </w:rPr>
        <w:t>吉首大学2025-2026学年青马培训班</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微信群二维码</w:t>
      </w:r>
    </w:p>
    <w:p w14:paraId="2A1D5B4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80CFFC9">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吉首大学“青年马克思主义者培养工程”</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实施方案（讨论稿）</w:t>
      </w:r>
    </w:p>
    <w:p w14:paraId="2161593A">
      <w:pPr>
        <w:pStyle w:val="5"/>
        <w:spacing w:before="27"/>
        <w:ind w:left="0" w:firstLine="0"/>
        <w:rPr>
          <w:rFonts w:hint="eastAsia" w:ascii="仿宋_GB2312" w:hAnsi="仿宋_GB2312" w:eastAsia="仿宋_GB2312" w:cs="仿宋_GB2312"/>
          <w:sz w:val="32"/>
          <w:szCs w:val="32"/>
        </w:rPr>
      </w:pPr>
    </w:p>
    <w:p w14:paraId="0E60BB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推进我校“青年马克思主义者培养工程”（以下简称“青马工程”）的科学化、专业化和系统化，进一步发挥共青团的思想引领作用，不断强化“青马工程”为党育人的政治功能，有效提升大学生综合素质，根据共青团中央、教育部等部门《关于深入实施青年马克思主义者培养工程的意见》，结合我校实际，制定本实施方案。</w:t>
      </w:r>
    </w:p>
    <w:p w14:paraId="39E874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14:paraId="5F9FFC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坚持以习近平新时代中国特色社会主义思想为指导，深入学习贯彻党的二十届</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中全会精神，认真贯彻落实习近平总书记关于青年工作的重要思想，着眼党的事业薪火相传，着力为党培养和输送坚定的青年政治骨干，引领他们更加紧密地团结在以习近平同志为核心的党中央周围，不断增进对党的政治认同、思想认同、情感认同，深刻领悟“两个确立”的决定性意义，进一步增强“四个意识”，坚定“四个自信”，做到“两个维护”，努力成长为具有坚定的马克思主义信仰、德才兼备、全面发展的社会主义合格建设者和可靠接班人。</w:t>
      </w:r>
    </w:p>
    <w:p w14:paraId="001C8E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二、目标要求</w:t>
      </w:r>
    </w:p>
    <w:p w14:paraId="3CEED6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持续深化改革和提质增效，使我校“青马工程”的培养体系更加完备，培养模式更为规范，加强青年政治引领的功能效应愈发凸显，进而源源不断培养和输送具有忠诚的政治品格，浓厚的家国情怀，扎实的理论功底，突出的能力素质，忠恕任事、人品服众的青年政治骨干。</w:t>
      </w:r>
    </w:p>
    <w:p w14:paraId="694E52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三、培养对象</w:t>
      </w:r>
    </w:p>
    <w:p w14:paraId="62041D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吉首大学“青马工程”的培养对象是学校及</w:t>
      </w:r>
      <w:r>
        <w:rPr>
          <w:rFonts w:hint="eastAsia" w:ascii="仿宋_GB2312" w:hAnsi="仿宋_GB2312" w:eastAsia="仿宋_GB2312" w:cs="仿宋_GB2312"/>
          <w:sz w:val="32"/>
          <w:szCs w:val="32"/>
        </w:rPr>
        <w:drawing>
          <wp:inline distT="0" distB="0" distL="0" distR="0">
            <wp:extent cx="189865" cy="196215"/>
            <wp:effectExtent l="0" t="0" r="635" b="381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二级学院18-35周岁的党员或团员中的入党积极分子，从学生会干部、共青团组织干部、学生社团干部、理论学习骨干及在学术科技、文化体育等方面成绩突出的优秀学生中选拔推荐，基层团支部（含学生会组织、学生社团组织临时团支部）书记、委员占比不低于60%。</w:t>
      </w:r>
    </w:p>
    <w:p w14:paraId="436676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四、培养原则</w:t>
      </w:r>
    </w:p>
    <w:p w14:paraId="72D5DA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重点与一般相结合。聚焦培养青年政治骨干这一目标，尊重思想政治教育规律、青年成长规律等，突出青年马克思主义者培养的特殊要求。突出抓好学生会、共青团干部、入党积极分子等重点群体，促进他们中的优秀分子成长为青年马克思主义者，为青年树立榜样、树立导向，进而辐射带动其他青年，勇于在生活中和网络上同一切分裂、颠覆、渗透、破坏活动作斗争，旗帜鲜明地反对和抵制拜金主义、享乐主义、极端个人主义、历史虚无主义等错误思潮和思想观念。</w:t>
      </w:r>
    </w:p>
    <w:p w14:paraId="72633C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理论与实践相结合。组织引导青年加深对党的科学理论的理解掌握，学深悟透习近平新时代中国特色社会主义思想，掌握马克思主义的立场、观点和方法，进一步坚定跟党走中国特色社会主义道路的信心和决心。组织引导青年深入了解我国国家制度和国家治理体系，加强社会观察，在基层一线、困难艰苦地方磨砺意志、锤炼品格、增长才干，不断增进与人民群众的感情，树立群众观点，坚持群众路线。发挥共青团实践育人的优势，坚持理论联系实际，通过组织引导优秀青年参加</w:t>
      </w:r>
      <w:r>
        <w:rPr>
          <w:rFonts w:hint="eastAsia" w:ascii="仿宋_GB2312" w:hAnsi="仿宋_GB2312" w:eastAsia="仿宋_GB2312" w:cs="仿宋_GB2312"/>
          <w:sz w:val="32"/>
          <w:szCs w:val="32"/>
        </w:rPr>
        <w:drawing>
          <wp:inline distT="0" distB="0" distL="0" distR="0">
            <wp:extent cx="189865" cy="196215"/>
            <wp:effectExtent l="0" t="0" r="635" b="381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类社会实践活动，使他们不断加深对马克思主义中国化最新成果的理解和认识。</w:t>
      </w:r>
    </w:p>
    <w:p w14:paraId="463817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（三）坚持组织培养与自主教育相结合。坚持“党管青年”“党管人才”原则，将党的基本理论、基本路线、基本方略贯穿“青马工程”实施的</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领域和全过程。充分发挥共青团、学生会组织的作用，加强指导，科学规划，分步实施，有计划地加强组织培养，同时充分调动</w:t>
      </w:r>
      <w:r>
        <w:rPr>
          <w:rFonts w:hint="eastAsia" w:ascii="仿宋_GB2312" w:hAnsi="仿宋_GB2312" w:eastAsia="仿宋_GB2312" w:cs="仿宋_GB2312"/>
          <w:sz w:val="32"/>
          <w:szCs w:val="32"/>
        </w:rPr>
        <w:drawing>
          <wp:inline distT="0" distB="0" distL="0" distR="0">
            <wp:extent cx="189865" cy="196215"/>
            <wp:effectExtent l="0" t="0" r="635" b="381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类优秀青年自身的积极性和主动性，引导他们进行自我教育。</w:t>
      </w:r>
    </w:p>
    <w:p w14:paraId="7D1E28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坚持阶段培训与长期培养相结合。把理想信念教育放在首位，坚持用马克思主义科学理论武装青年头脑，引导学员树立共产主义远大理想和中国特色社会主义共同理想。突出青年马克思主义培养工作的连续性，既针对</w:t>
      </w:r>
      <w:r>
        <w:rPr>
          <w:rFonts w:hint="eastAsia" w:ascii="仿宋_GB2312" w:hAnsi="仿宋_GB2312" w:eastAsia="仿宋_GB2312" w:cs="仿宋_GB2312"/>
          <w:sz w:val="32"/>
          <w:szCs w:val="32"/>
        </w:rPr>
        <w:drawing>
          <wp:inline distT="0" distB="0" distL="0" distR="0">
            <wp:extent cx="189865" cy="196215"/>
            <wp:effectExtent l="0" t="0" r="635" b="381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类优秀青年的不同特点进行阶段性培训，同时又坚持贯穿始终，从选拔、培养、使用、举荐等</w:t>
      </w:r>
      <w:r>
        <w:rPr>
          <w:rFonts w:hint="eastAsia" w:ascii="仿宋_GB2312" w:hAnsi="仿宋_GB2312" w:eastAsia="仿宋_GB2312" w:cs="仿宋_GB2312"/>
          <w:sz w:val="32"/>
          <w:szCs w:val="32"/>
        </w:rPr>
        <w:drawing>
          <wp:inline distT="0" distB="0" distL="0" distR="0">
            <wp:extent cx="189865" cy="196215"/>
            <wp:effectExtent l="0" t="0" r="635" b="381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个环节对他们进行培养。</w:t>
      </w:r>
    </w:p>
    <w:p w14:paraId="2E708E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五、培养内容</w:t>
      </w:r>
    </w:p>
    <w:p w14:paraId="2481E5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吉首大学“青马工程”培训内容主要包含习近平新时代中国特色社会主义思想，党的二十届</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中全会精神，党史、新中国史，社会主义发展史，改革开放史，中华民族发展史，共青团的光辉历程与使命，培育和践行社会主义核心价值观，中华民族的伟大复兴，《中国共产党章程》，民族团结教育和马克思主义的基本理论，上级学联要求学习的相关精神等主题。</w:t>
      </w:r>
      <w:r>
        <w:rPr>
          <w:rFonts w:hint="eastAsia" w:ascii="仿宋_GB2312" w:hAnsi="仿宋_GB2312" w:eastAsia="仿宋_GB2312" w:cs="仿宋_GB2312"/>
          <w:sz w:val="32"/>
          <w:szCs w:val="32"/>
        </w:rPr>
        <w:drawing>
          <wp:inline distT="0" distB="0" distL="0" distR="0">
            <wp:extent cx="189865" cy="196215"/>
            <wp:effectExtent l="0" t="0" r="635" b="381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学院也可结合学院专业人才培养目标和团学特色工作等实际情况，在“青马工程”中适当增加特色主题纳入培训内容。</w:t>
      </w:r>
    </w:p>
    <w:p w14:paraId="64EA81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六、培训方式</w:t>
      </w:r>
    </w:p>
    <w:p w14:paraId="3C234D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吉首大学“青马工程”每一期集中培养周期原则上为1年，主要采取理论学习、红色教育、实践锻炼、素质拓展等方式，具体如下：</w:t>
      </w:r>
    </w:p>
    <w:p w14:paraId="4BFB1B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理论学习不少于40次，80学时。</w:t>
      </w:r>
      <w:r>
        <w:rPr>
          <w:rFonts w:hint="eastAsia" w:ascii="仿宋_GB2312" w:hAnsi="仿宋_GB2312" w:eastAsia="仿宋_GB2312" w:cs="仿宋_GB2312"/>
          <w:sz w:val="32"/>
          <w:szCs w:val="32"/>
        </w:rPr>
        <w:drawing>
          <wp:inline distT="0" distB="0" distL="0" distR="0">
            <wp:extent cx="189865" cy="196215"/>
            <wp:effectExtent l="0" t="0" r="635" b="381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级团校邀请党政领导、专家学者就党的创新理论、重大政策以及社会热点进行线上或线下专题辅导。</w:t>
      </w:r>
    </w:p>
    <w:p w14:paraId="4AC0C2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红色教育不少于4次。组织学员赴革命传统教育基地、爱国主义教育基地、革命遗址等实地学习，参加祭奠革命先烈、重温入党誓词等仪式教育，寻访历史见证人，观看优秀典型事迹的影像资料、专题展览，邀请先进典型作事迹报告等。</w:t>
      </w:r>
    </w:p>
    <w:p w14:paraId="71BE32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实践锻炼，3-5天。组织学员深入农村、社区、企业等开展形式多样、内容丰富的生产劳动、社会调查、跟岗见习、志愿服务等内容，引导学员在网络上主动发声亮剑，同</w:t>
      </w:r>
      <w:r>
        <w:rPr>
          <w:rFonts w:hint="eastAsia" w:ascii="仿宋_GB2312" w:hAnsi="仿宋_GB2312" w:eastAsia="仿宋_GB2312" w:cs="仿宋_GB2312"/>
          <w:sz w:val="32"/>
          <w:szCs w:val="32"/>
        </w:rPr>
        <w:drawing>
          <wp:inline distT="0" distB="0" distL="0" distR="0">
            <wp:extent cx="189865" cy="196215"/>
            <wp:effectExtent l="0" t="0" r="635" b="381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种错误观点和思潮作斗争，在面对重大事件和</w:t>
      </w:r>
      <w:r>
        <w:rPr>
          <w:rFonts w:hint="eastAsia" w:ascii="仿宋_GB2312" w:hAnsi="仿宋_GB2312" w:eastAsia="仿宋_GB2312" w:cs="仿宋_GB2312"/>
          <w:sz w:val="32"/>
          <w:szCs w:val="32"/>
        </w:rPr>
        <w:drawing>
          <wp:inline distT="0" distB="0" distL="0" distR="0">
            <wp:extent cx="189865" cy="196215"/>
            <wp:effectExtent l="0" t="0" r="635" b="381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种急难险重任务时冲锋在前、经受考验。</w:t>
      </w:r>
    </w:p>
    <w:p w14:paraId="7A84AE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七、培训组织</w:t>
      </w:r>
    </w:p>
    <w:p w14:paraId="43E231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吉首大学“青马工程”培养模式由湖南省大学生青年马克思主义者骨干（网络）培训、学校青年马克思主义者培养班和学院青年马克思主义者培养班三级组成。湖南省大学生青年马克思主义者骨干（网络）培训由团省委实施，校团委配合做好学员的遴选、组织及学习监督工作；学校青年马克思主义者培养班由校团委牵头实施，学院青年马克思主义者培养班由学院团委牵头实施。</w:t>
      </w:r>
    </w:p>
    <w:p w14:paraId="286476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举行青年马克思主义者培养班前需制定详细的“青马工程”实施计划，实施计划应包含培训时间、地点、授课内容、培训要求、培训名单等具体信息（授课教师从“青马工程”讲师团中安排），并于培训前7-10天报校团委审核，审核通过后方可开展。每期培训结束时须对本期培训工作进行全面总结，并将总结材料（学员培养情况登记表、学员学习心得、培训照片、培训总结等）和培训人员名单及合格人员名单报校团委审验，审验通过后校团委统一发放培训结业证书。为确保培训质量，</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学院每期培训班人数不得超过学院学生总人数的10%，每期淘汰率不低于学员人数的10%。</w:t>
      </w:r>
    </w:p>
    <w:p w14:paraId="25A6D9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实施单位应建立健全“青马工程”培养资料档案、培养对象档案、培训结果档案，建立健全考核评价机制，设定量化指标。强化培训结果应用，将吉首大学青年马克思主义者培养工程的最终成绩纳入到学生推优入党的重要衡量指标，团组织向党组织推荐的优秀青年必须是“青马工程”培训合格学员。</w:t>
      </w:r>
    </w:p>
    <w:p w14:paraId="6FD49B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八、培训保障</w:t>
      </w:r>
    </w:p>
    <w:p w14:paraId="75DCBE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师资保障。校团委牵头组建一支由党政领导、专家学者、关工委退休教师、专职团干为主体的相对稳定的师资队伍，并通过官方正规渠道搭建线上授课、考核渠道，着力建设吉首大学“青马工程”精品课程，保障教学质量。</w:t>
      </w:r>
    </w:p>
    <w:p w14:paraId="3A7299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（二）经费保障。将“青马工程”列入</w:t>
      </w:r>
      <w:r>
        <w:rPr>
          <w:rFonts w:hint="eastAsia" w:ascii="仿宋_GB2312" w:hAnsi="仿宋_GB2312" w:eastAsia="仿宋_GB2312" w:cs="仿宋_GB2312"/>
          <w:sz w:val="32"/>
          <w:szCs w:val="32"/>
        </w:rPr>
        <w:drawing>
          <wp:inline distT="0" distB="0" distL="0" distR="0">
            <wp:extent cx="189865" cy="196215"/>
            <wp:effectExtent l="0" t="0" r="635" b="381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学院学生思想政治教育重点实施项目，从学生活动经费中优先给予经费保障。校团委积极争取配套支持和挖掘社会资源，为培养工程的实施提供必要的经费支持。</w:t>
      </w:r>
    </w:p>
    <w:p w14:paraId="7576DD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九、工作要求</w:t>
      </w:r>
    </w:p>
    <w:p w14:paraId="43F321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（一）高度重视，精心组织。</w:t>
      </w:r>
      <w:r>
        <w:rPr>
          <w:rFonts w:hint="eastAsia" w:ascii="仿宋_GB2312" w:hAnsi="仿宋_GB2312" w:eastAsia="仿宋_GB2312" w:cs="仿宋_GB2312"/>
          <w:sz w:val="32"/>
          <w:szCs w:val="32"/>
        </w:rPr>
        <w:drawing>
          <wp:inline distT="0" distB="0" distL="0" distR="0">
            <wp:extent cx="189865" cy="196215"/>
            <wp:effectExtent l="0" t="0" r="635" b="381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7" cstate="print"/>
                    <a:stretch>
                      <a:fillRect/>
                    </a:stretch>
                  </pic:blipFill>
                  <pic:spPr>
                    <a:xfrm>
                      <a:off x="0" y="0"/>
                      <a:ext cx="190499" cy="196849"/>
                    </a:xfrm>
                    <a:prstGeom prst="rect">
                      <a:avLst/>
                    </a:prstGeom>
                  </pic:spPr>
                </pic:pic>
              </a:graphicData>
            </a:graphic>
          </wp:inline>
        </w:drawing>
      </w:r>
      <w:r>
        <w:rPr>
          <w:rFonts w:hint="eastAsia" w:ascii="仿宋_GB2312" w:hAnsi="仿宋_GB2312" w:eastAsia="仿宋_GB2312" w:cs="仿宋_GB2312"/>
          <w:sz w:val="32"/>
          <w:szCs w:val="32"/>
        </w:rPr>
        <w:t>级团组织要提高认识、加强领导，主动争取本学院党政领导和相关部门的支持，广泛发动团员青年参与到“青马工程”中来，在广大青年中着力培养造就一大批用马克思主义中国化的最新成果武装的马克思主义者。</w:t>
      </w:r>
    </w:p>
    <w:p w14:paraId="641DCB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（二）发挥优势，突出重点。</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级团组织要围绕“青马工程”的目标和任务，从本单位的实际出发选准着力点，狠抓落实，务求实效。</w:t>
      </w:r>
    </w:p>
    <w:p w14:paraId="44E4AF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（三）广泛宣传，扩大影响。要广泛整合新闻媒介资源，提升培养内容的实效性和针对性，扩展“青马工程”内涵，增强“青马工程”的辐射力，加强宣传推广工作。</w:t>
      </w:r>
    </w:p>
    <w:p w14:paraId="3434D9C8">
      <w:pPr>
        <w:pStyle w:val="5"/>
        <w:spacing w:after="0" w:line="333" w:lineRule="auto"/>
        <w:jc w:val="both"/>
        <w:rPr>
          <w:rFonts w:hint="eastAsia" w:ascii="仿宋_GB2312" w:hAnsi="仿宋_GB2312" w:eastAsia="仿宋_GB2312" w:cs="仿宋_GB2312"/>
          <w:sz w:val="32"/>
          <w:szCs w:val="32"/>
        </w:rPr>
        <w:sectPr>
          <w:pgSz w:w="11911" w:h="16838"/>
          <w:pgMar w:top="2098" w:right="1474" w:bottom="1984" w:left="1587" w:header="850" w:footer="992" w:gutter="0"/>
          <w:pgNumType w:fmt="numberInDash"/>
          <w:cols w:space="0" w:num="1"/>
          <w:rtlGutter w:val="0"/>
          <w:docGrid w:linePitch="0" w:charSpace="0"/>
        </w:sectPr>
      </w:pPr>
    </w:p>
    <w:p w14:paraId="7708D6F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bookmarkStart w:id="0" w:name="附件2："/>
      <w:bookmarkEnd w:id="0"/>
      <w:r>
        <w:rPr>
          <w:rFonts w:hint="eastAsia" w:ascii="黑体" w:hAnsi="黑体" w:eastAsia="黑体" w:cs="黑体"/>
          <w:sz w:val="32"/>
          <w:szCs w:val="32"/>
          <w:lang w:val="en-US" w:eastAsia="zh-CN"/>
        </w:rPr>
        <w:t>附件3：</w:t>
      </w:r>
    </w:p>
    <w:p w14:paraId="1E08C5D3">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吉首大学2025年“青年马克思主义者”培养班名额分配表</w:t>
      </w:r>
    </w:p>
    <w:tbl>
      <w:tblPr>
        <w:tblStyle w:val="8"/>
        <w:tblW w:w="88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67"/>
        <w:gridCol w:w="5880"/>
        <w:gridCol w:w="1897"/>
      </w:tblGrid>
      <w:tr w14:paraId="4584C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872" w:type="dxa"/>
            <w:vAlign w:val="center"/>
          </w:tcPr>
          <w:p w14:paraId="2819C88C">
            <w:pPr>
              <w:pStyle w:val="11"/>
              <w:spacing w:line="343" w:lineRule="exact"/>
              <w:ind w:left="22" w:right="2"/>
              <w:jc w:val="center"/>
              <w:rPr>
                <w:rFonts w:hint="eastAsia" w:ascii="黑体" w:hAnsi="黑体" w:eastAsia="黑体" w:cs="黑体"/>
                <w:b w:val="0"/>
                <w:bCs/>
                <w:sz w:val="24"/>
                <w:szCs w:val="24"/>
              </w:rPr>
            </w:pPr>
            <w:r>
              <w:rPr>
                <w:rFonts w:hint="eastAsia" w:ascii="黑体" w:hAnsi="黑体" w:eastAsia="黑体" w:cs="黑体"/>
                <w:b w:val="0"/>
                <w:bCs/>
                <w:spacing w:val="-8"/>
                <w:sz w:val="24"/>
                <w:szCs w:val="24"/>
              </w:rPr>
              <w:t>序号</w:t>
            </w:r>
          </w:p>
        </w:tc>
        <w:tc>
          <w:tcPr>
            <w:tcW w:w="4802" w:type="dxa"/>
            <w:vAlign w:val="center"/>
          </w:tcPr>
          <w:p w14:paraId="19DF866B">
            <w:pPr>
              <w:pStyle w:val="11"/>
              <w:spacing w:line="343" w:lineRule="exact"/>
              <w:ind w:left="18" w:right="3"/>
              <w:jc w:val="center"/>
              <w:rPr>
                <w:rFonts w:hint="eastAsia" w:ascii="黑体" w:hAnsi="黑体" w:eastAsia="黑体" w:cs="黑体"/>
                <w:b w:val="0"/>
                <w:bCs/>
                <w:sz w:val="24"/>
                <w:szCs w:val="24"/>
              </w:rPr>
            </w:pPr>
            <w:r>
              <w:rPr>
                <w:rFonts w:hint="eastAsia" w:ascii="黑体" w:hAnsi="黑体" w:eastAsia="黑体" w:cs="黑体"/>
                <w:b w:val="0"/>
                <w:bCs/>
                <w:spacing w:val="-8"/>
                <w:sz w:val="24"/>
                <w:szCs w:val="24"/>
              </w:rPr>
              <w:t>单位</w:t>
            </w:r>
          </w:p>
        </w:tc>
        <w:tc>
          <w:tcPr>
            <w:tcW w:w="1549" w:type="dxa"/>
            <w:vAlign w:val="center"/>
          </w:tcPr>
          <w:p w14:paraId="609CD055">
            <w:pPr>
              <w:pStyle w:val="11"/>
              <w:spacing w:line="343" w:lineRule="exact"/>
              <w:ind w:left="18" w:right="3"/>
              <w:jc w:val="center"/>
              <w:rPr>
                <w:rFonts w:hint="eastAsia" w:ascii="黑体" w:hAnsi="黑体" w:eastAsia="黑体" w:cs="黑体"/>
                <w:b w:val="0"/>
                <w:bCs/>
                <w:sz w:val="24"/>
                <w:szCs w:val="24"/>
              </w:rPr>
            </w:pPr>
            <w:r>
              <w:rPr>
                <w:rFonts w:hint="eastAsia" w:ascii="黑体" w:hAnsi="黑体" w:eastAsia="黑体" w:cs="黑体"/>
                <w:b w:val="0"/>
                <w:bCs/>
                <w:spacing w:val="-8"/>
                <w:sz w:val="24"/>
                <w:szCs w:val="24"/>
              </w:rPr>
              <w:t>名额</w:t>
            </w:r>
          </w:p>
        </w:tc>
      </w:tr>
      <w:tr w14:paraId="0C549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451B499">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b w:val="0"/>
                <w:bCs w:val="0"/>
                <w:spacing w:val="-10"/>
                <w:sz w:val="24"/>
                <w:szCs w:val="24"/>
              </w:rPr>
              <w:t>1</w:t>
            </w:r>
          </w:p>
        </w:tc>
        <w:tc>
          <w:tcPr>
            <w:tcW w:w="4802" w:type="dxa"/>
            <w:vAlign w:val="center"/>
          </w:tcPr>
          <w:p w14:paraId="007754C0">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文学与新闻传播学院</w:t>
            </w:r>
          </w:p>
        </w:tc>
        <w:tc>
          <w:tcPr>
            <w:tcW w:w="1549" w:type="dxa"/>
            <w:vAlign w:val="center"/>
          </w:tcPr>
          <w:p w14:paraId="5EBE51A4">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24FE9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2BF24A8">
            <w:pPr>
              <w:pStyle w:val="11"/>
              <w:spacing w:line="343" w:lineRule="exact"/>
              <w:ind w:left="2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4802" w:type="dxa"/>
            <w:vAlign w:val="center"/>
          </w:tcPr>
          <w:p w14:paraId="698AE047">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商学院</w:t>
            </w:r>
          </w:p>
        </w:tc>
        <w:tc>
          <w:tcPr>
            <w:tcW w:w="1549" w:type="dxa"/>
            <w:vAlign w:val="center"/>
          </w:tcPr>
          <w:p w14:paraId="538FD518">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315B8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C6EDD2C">
            <w:pPr>
              <w:pStyle w:val="11"/>
              <w:spacing w:line="344"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3</w:t>
            </w:r>
          </w:p>
        </w:tc>
        <w:tc>
          <w:tcPr>
            <w:tcW w:w="4802" w:type="dxa"/>
            <w:vAlign w:val="center"/>
          </w:tcPr>
          <w:p w14:paraId="256BBC8F">
            <w:pPr>
              <w:pStyle w:val="11"/>
              <w:spacing w:line="344"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医学院</w:t>
            </w:r>
          </w:p>
        </w:tc>
        <w:tc>
          <w:tcPr>
            <w:tcW w:w="1549" w:type="dxa"/>
            <w:vAlign w:val="center"/>
          </w:tcPr>
          <w:p w14:paraId="19272A1B">
            <w:pPr>
              <w:pStyle w:val="11"/>
              <w:spacing w:line="344"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5E6E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1185277">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4</w:t>
            </w:r>
          </w:p>
        </w:tc>
        <w:tc>
          <w:tcPr>
            <w:tcW w:w="4802" w:type="dxa"/>
            <w:vAlign w:val="center"/>
          </w:tcPr>
          <w:p w14:paraId="0488512A">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通信与电子工程学院</w:t>
            </w:r>
          </w:p>
        </w:tc>
        <w:tc>
          <w:tcPr>
            <w:tcW w:w="1549" w:type="dxa"/>
            <w:vAlign w:val="center"/>
          </w:tcPr>
          <w:p w14:paraId="758878C2">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12924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5F6D0D8C">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5</w:t>
            </w:r>
          </w:p>
        </w:tc>
        <w:tc>
          <w:tcPr>
            <w:tcW w:w="4802" w:type="dxa"/>
            <w:vAlign w:val="center"/>
          </w:tcPr>
          <w:p w14:paraId="3B70A209">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物理与机电工程学院</w:t>
            </w:r>
          </w:p>
        </w:tc>
        <w:tc>
          <w:tcPr>
            <w:tcW w:w="1549" w:type="dxa"/>
            <w:vAlign w:val="center"/>
          </w:tcPr>
          <w:p w14:paraId="6834018F">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0BE78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9C6DA48">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6</w:t>
            </w:r>
          </w:p>
        </w:tc>
        <w:tc>
          <w:tcPr>
            <w:tcW w:w="4802" w:type="dxa"/>
            <w:vAlign w:val="center"/>
          </w:tcPr>
          <w:p w14:paraId="10197D1F">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数学与统计学院</w:t>
            </w:r>
          </w:p>
        </w:tc>
        <w:tc>
          <w:tcPr>
            <w:tcW w:w="1549" w:type="dxa"/>
            <w:vAlign w:val="center"/>
          </w:tcPr>
          <w:p w14:paraId="7E9F4462">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33CB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81F63D6">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7</w:t>
            </w:r>
          </w:p>
        </w:tc>
        <w:tc>
          <w:tcPr>
            <w:tcW w:w="4802" w:type="dxa"/>
            <w:vAlign w:val="center"/>
          </w:tcPr>
          <w:p w14:paraId="53E84283">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人文学院</w:t>
            </w:r>
          </w:p>
        </w:tc>
        <w:tc>
          <w:tcPr>
            <w:tcW w:w="1549" w:type="dxa"/>
            <w:vAlign w:val="center"/>
          </w:tcPr>
          <w:p w14:paraId="65CEACCE">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4B975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6F9220E0">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8</w:t>
            </w:r>
          </w:p>
        </w:tc>
        <w:tc>
          <w:tcPr>
            <w:tcW w:w="4802" w:type="dxa"/>
            <w:vAlign w:val="center"/>
          </w:tcPr>
          <w:p w14:paraId="2ADE6A66">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马克思主义学院</w:t>
            </w:r>
          </w:p>
        </w:tc>
        <w:tc>
          <w:tcPr>
            <w:tcW w:w="1549" w:type="dxa"/>
            <w:vAlign w:val="center"/>
          </w:tcPr>
          <w:p w14:paraId="650B2DF3">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3C673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1EE463B">
            <w:pPr>
              <w:pStyle w:val="11"/>
              <w:spacing w:line="343" w:lineRule="exact"/>
              <w:ind w:left="2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9</w:t>
            </w:r>
          </w:p>
        </w:tc>
        <w:tc>
          <w:tcPr>
            <w:tcW w:w="4802" w:type="dxa"/>
            <w:vAlign w:val="center"/>
          </w:tcPr>
          <w:p w14:paraId="4DE8E992">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音乐舞蹈学院</w:t>
            </w:r>
          </w:p>
        </w:tc>
        <w:tc>
          <w:tcPr>
            <w:tcW w:w="1549" w:type="dxa"/>
            <w:vAlign w:val="center"/>
          </w:tcPr>
          <w:p w14:paraId="5CED59A6">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6D924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6E92FE98">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10</w:t>
            </w:r>
          </w:p>
        </w:tc>
        <w:tc>
          <w:tcPr>
            <w:tcW w:w="4802" w:type="dxa"/>
            <w:vAlign w:val="center"/>
          </w:tcPr>
          <w:p w14:paraId="6216A129">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法学与公共管理学院</w:t>
            </w:r>
          </w:p>
        </w:tc>
        <w:tc>
          <w:tcPr>
            <w:tcW w:w="1549" w:type="dxa"/>
            <w:vAlign w:val="center"/>
          </w:tcPr>
          <w:p w14:paraId="41196D40">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7785C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9C1F36A">
            <w:pPr>
              <w:pStyle w:val="11"/>
              <w:spacing w:line="344"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11</w:t>
            </w:r>
          </w:p>
        </w:tc>
        <w:tc>
          <w:tcPr>
            <w:tcW w:w="4802" w:type="dxa"/>
            <w:vAlign w:val="center"/>
          </w:tcPr>
          <w:p w14:paraId="5B61EFDE">
            <w:pPr>
              <w:pStyle w:val="11"/>
              <w:spacing w:line="344"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生物资源与环境科学学院</w:t>
            </w:r>
          </w:p>
        </w:tc>
        <w:tc>
          <w:tcPr>
            <w:tcW w:w="1549" w:type="dxa"/>
            <w:vAlign w:val="center"/>
          </w:tcPr>
          <w:p w14:paraId="2A7AF1FC">
            <w:pPr>
              <w:pStyle w:val="11"/>
              <w:spacing w:line="344"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085D0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28BF1DC">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12</w:t>
            </w:r>
          </w:p>
        </w:tc>
        <w:tc>
          <w:tcPr>
            <w:tcW w:w="4802" w:type="dxa"/>
            <w:vAlign w:val="center"/>
          </w:tcPr>
          <w:p w14:paraId="2BE5A404">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体育科学学院</w:t>
            </w:r>
          </w:p>
        </w:tc>
        <w:tc>
          <w:tcPr>
            <w:tcW w:w="1549" w:type="dxa"/>
            <w:shd w:val="clear" w:color="auto" w:fill="auto"/>
            <w:vAlign w:val="center"/>
          </w:tcPr>
          <w:p w14:paraId="1824D198">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11FC3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26D3E64">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13</w:t>
            </w:r>
          </w:p>
        </w:tc>
        <w:tc>
          <w:tcPr>
            <w:tcW w:w="4802" w:type="dxa"/>
            <w:vAlign w:val="center"/>
          </w:tcPr>
          <w:p w14:paraId="5233BBC6">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药学院</w:t>
            </w:r>
          </w:p>
        </w:tc>
        <w:tc>
          <w:tcPr>
            <w:tcW w:w="1549" w:type="dxa"/>
            <w:shd w:val="clear" w:color="auto" w:fill="auto"/>
            <w:vAlign w:val="center"/>
          </w:tcPr>
          <w:p w14:paraId="4CB9184D">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517A0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F27D209">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14</w:t>
            </w:r>
          </w:p>
        </w:tc>
        <w:tc>
          <w:tcPr>
            <w:tcW w:w="4802" w:type="dxa"/>
            <w:vAlign w:val="center"/>
          </w:tcPr>
          <w:p w14:paraId="3F44B731">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化学化工学院</w:t>
            </w:r>
          </w:p>
        </w:tc>
        <w:tc>
          <w:tcPr>
            <w:tcW w:w="1549" w:type="dxa"/>
            <w:shd w:val="clear" w:color="auto" w:fill="auto"/>
            <w:vAlign w:val="center"/>
          </w:tcPr>
          <w:p w14:paraId="4B90D32E">
            <w:pPr>
              <w:pStyle w:val="11"/>
              <w:spacing w:line="344"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155D1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774CEC81">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15</w:t>
            </w:r>
          </w:p>
        </w:tc>
        <w:tc>
          <w:tcPr>
            <w:tcW w:w="4802" w:type="dxa"/>
            <w:vAlign w:val="center"/>
          </w:tcPr>
          <w:p w14:paraId="5C5B0F05">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计算机科学与工程学院</w:t>
            </w:r>
          </w:p>
        </w:tc>
        <w:tc>
          <w:tcPr>
            <w:tcW w:w="1549" w:type="dxa"/>
            <w:shd w:val="clear" w:color="auto" w:fill="auto"/>
            <w:vAlign w:val="center"/>
          </w:tcPr>
          <w:p w14:paraId="6FC922F3">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77ED4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0F8361CD">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16</w:t>
            </w:r>
          </w:p>
        </w:tc>
        <w:tc>
          <w:tcPr>
            <w:tcW w:w="4802" w:type="dxa"/>
            <w:vAlign w:val="center"/>
          </w:tcPr>
          <w:p w14:paraId="1C107833">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旅游学院</w:t>
            </w:r>
          </w:p>
        </w:tc>
        <w:tc>
          <w:tcPr>
            <w:tcW w:w="1549" w:type="dxa"/>
            <w:shd w:val="clear" w:color="auto" w:fill="auto"/>
            <w:vAlign w:val="center"/>
          </w:tcPr>
          <w:p w14:paraId="7422CD02">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40CA9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51198B91">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17</w:t>
            </w:r>
          </w:p>
        </w:tc>
        <w:tc>
          <w:tcPr>
            <w:tcW w:w="4802" w:type="dxa"/>
            <w:vAlign w:val="center"/>
          </w:tcPr>
          <w:p w14:paraId="6108C223">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土木工程与建筑学院</w:t>
            </w:r>
          </w:p>
        </w:tc>
        <w:tc>
          <w:tcPr>
            <w:tcW w:w="1549" w:type="dxa"/>
            <w:shd w:val="clear" w:color="auto" w:fill="auto"/>
            <w:vAlign w:val="center"/>
          </w:tcPr>
          <w:p w14:paraId="65333A2D">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4866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942AF29">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18</w:t>
            </w:r>
          </w:p>
        </w:tc>
        <w:tc>
          <w:tcPr>
            <w:tcW w:w="4802" w:type="dxa"/>
            <w:vAlign w:val="center"/>
          </w:tcPr>
          <w:p w14:paraId="7C2C118C">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外国语学院</w:t>
            </w:r>
          </w:p>
        </w:tc>
        <w:tc>
          <w:tcPr>
            <w:tcW w:w="1549" w:type="dxa"/>
            <w:shd w:val="clear" w:color="auto" w:fill="auto"/>
            <w:vAlign w:val="center"/>
          </w:tcPr>
          <w:p w14:paraId="46F69988">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0ED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BC48E51">
            <w:pPr>
              <w:pStyle w:val="11"/>
              <w:spacing w:line="344"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19</w:t>
            </w:r>
          </w:p>
        </w:tc>
        <w:tc>
          <w:tcPr>
            <w:tcW w:w="4802" w:type="dxa"/>
            <w:vAlign w:val="center"/>
          </w:tcPr>
          <w:p w14:paraId="38CB03A1">
            <w:pPr>
              <w:pStyle w:val="11"/>
              <w:spacing w:line="344"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美术学院</w:t>
            </w:r>
          </w:p>
        </w:tc>
        <w:tc>
          <w:tcPr>
            <w:tcW w:w="1549" w:type="dxa"/>
            <w:shd w:val="clear" w:color="auto" w:fill="auto"/>
            <w:vAlign w:val="center"/>
          </w:tcPr>
          <w:p w14:paraId="35EED230">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26A7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2B3D637">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20</w:t>
            </w:r>
          </w:p>
        </w:tc>
        <w:tc>
          <w:tcPr>
            <w:tcW w:w="4802" w:type="dxa"/>
            <w:vAlign w:val="center"/>
          </w:tcPr>
          <w:p w14:paraId="487DE744">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师范学院</w:t>
            </w:r>
          </w:p>
        </w:tc>
        <w:tc>
          <w:tcPr>
            <w:tcW w:w="1549" w:type="dxa"/>
            <w:shd w:val="clear" w:color="auto" w:fill="auto"/>
            <w:vAlign w:val="center"/>
          </w:tcPr>
          <w:p w14:paraId="01C17F2C">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4BDE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5E3A83E">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21</w:t>
            </w:r>
          </w:p>
        </w:tc>
        <w:tc>
          <w:tcPr>
            <w:tcW w:w="4802" w:type="dxa"/>
            <w:vAlign w:val="center"/>
          </w:tcPr>
          <w:p w14:paraId="7DB06719">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民族预科教育学院</w:t>
            </w:r>
          </w:p>
        </w:tc>
        <w:tc>
          <w:tcPr>
            <w:tcW w:w="1549" w:type="dxa"/>
            <w:shd w:val="clear" w:color="auto" w:fill="auto"/>
            <w:vAlign w:val="center"/>
          </w:tcPr>
          <w:p w14:paraId="1C2CCA14">
            <w:pPr>
              <w:pStyle w:val="11"/>
              <w:spacing w:line="343"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0CB5B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4B4DFABA">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22</w:t>
            </w:r>
          </w:p>
        </w:tc>
        <w:tc>
          <w:tcPr>
            <w:tcW w:w="4802" w:type="dxa"/>
            <w:vAlign w:val="center"/>
          </w:tcPr>
          <w:p w14:paraId="29ADCD30">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研究生院</w:t>
            </w:r>
          </w:p>
        </w:tc>
        <w:tc>
          <w:tcPr>
            <w:tcW w:w="1549" w:type="dxa"/>
            <w:shd w:val="clear" w:color="auto" w:fill="auto"/>
            <w:vAlign w:val="center"/>
          </w:tcPr>
          <w:p w14:paraId="087EC277">
            <w:pPr>
              <w:pStyle w:val="11"/>
              <w:spacing w:line="344" w:lineRule="exact"/>
              <w:ind w:left="18" w:leftChars="0" w:right="2" w:rightChars="0"/>
              <w:jc w:val="center"/>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sz w:val="24"/>
                <w:szCs w:val="24"/>
                <w:lang w:val="en-US" w:eastAsia="zh-CN"/>
              </w:rPr>
              <w:t>5</w:t>
            </w:r>
          </w:p>
        </w:tc>
      </w:tr>
      <w:tr w14:paraId="607A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01455047">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23</w:t>
            </w:r>
          </w:p>
        </w:tc>
        <w:tc>
          <w:tcPr>
            <w:tcW w:w="4802" w:type="dxa"/>
            <w:vAlign w:val="center"/>
          </w:tcPr>
          <w:p w14:paraId="08002922">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校团委、校学生会</w:t>
            </w:r>
          </w:p>
        </w:tc>
        <w:tc>
          <w:tcPr>
            <w:tcW w:w="1549" w:type="dxa"/>
            <w:vAlign w:val="center"/>
          </w:tcPr>
          <w:p w14:paraId="36B7BC76">
            <w:pPr>
              <w:pStyle w:val="11"/>
              <w:spacing w:line="343" w:lineRule="exact"/>
              <w:ind w:left="18" w:right="2"/>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17</w:t>
            </w:r>
          </w:p>
        </w:tc>
      </w:tr>
      <w:tr w14:paraId="216F9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DDDB663">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24</w:t>
            </w:r>
          </w:p>
        </w:tc>
        <w:tc>
          <w:tcPr>
            <w:tcW w:w="4802" w:type="dxa"/>
            <w:vAlign w:val="center"/>
          </w:tcPr>
          <w:p w14:paraId="64A17A78">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民兵预备大队</w:t>
            </w:r>
          </w:p>
        </w:tc>
        <w:tc>
          <w:tcPr>
            <w:tcW w:w="1549" w:type="dxa"/>
            <w:vAlign w:val="center"/>
          </w:tcPr>
          <w:p w14:paraId="358E7406">
            <w:pPr>
              <w:pStyle w:val="11"/>
              <w:spacing w:line="343"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14:paraId="52C3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328CDD46">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25</w:t>
            </w:r>
          </w:p>
        </w:tc>
        <w:tc>
          <w:tcPr>
            <w:tcW w:w="4802" w:type="dxa"/>
            <w:vAlign w:val="center"/>
          </w:tcPr>
          <w:p w14:paraId="5414C678">
            <w:pPr>
              <w:pStyle w:val="11"/>
              <w:spacing w:line="343"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活力团支部团支书</w:t>
            </w:r>
          </w:p>
        </w:tc>
        <w:tc>
          <w:tcPr>
            <w:tcW w:w="1549" w:type="dxa"/>
            <w:vAlign w:val="center"/>
          </w:tcPr>
          <w:p w14:paraId="378EC171">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11</w:t>
            </w:r>
          </w:p>
        </w:tc>
      </w:tr>
      <w:tr w14:paraId="684E6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073D0B71">
            <w:pPr>
              <w:pStyle w:val="11"/>
              <w:spacing w:line="343"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26</w:t>
            </w:r>
          </w:p>
        </w:tc>
        <w:tc>
          <w:tcPr>
            <w:tcW w:w="4802" w:type="dxa"/>
            <w:vAlign w:val="center"/>
          </w:tcPr>
          <w:p w14:paraId="7067813E">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五星级学生社团负责人</w:t>
            </w:r>
          </w:p>
        </w:tc>
        <w:tc>
          <w:tcPr>
            <w:tcW w:w="1549" w:type="dxa"/>
            <w:vAlign w:val="center"/>
          </w:tcPr>
          <w:p w14:paraId="3C55899B">
            <w:pPr>
              <w:pStyle w:val="11"/>
              <w:spacing w:line="343" w:lineRule="exact"/>
              <w:ind w:left="1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12</w:t>
            </w:r>
          </w:p>
        </w:tc>
      </w:tr>
      <w:tr w14:paraId="0328B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72" w:type="dxa"/>
            <w:vAlign w:val="center"/>
          </w:tcPr>
          <w:p w14:paraId="1C6CCDBA">
            <w:pPr>
              <w:pStyle w:val="11"/>
              <w:spacing w:line="344" w:lineRule="exact"/>
              <w:ind w:left="22"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27</w:t>
            </w:r>
          </w:p>
        </w:tc>
        <w:tc>
          <w:tcPr>
            <w:tcW w:w="4802" w:type="dxa"/>
            <w:vAlign w:val="center"/>
          </w:tcPr>
          <w:p w14:paraId="2118233F">
            <w:pPr>
              <w:pStyle w:val="11"/>
              <w:spacing w:line="344" w:lineRule="exact"/>
              <w:ind w:left="18" w:right="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少数民族学生</w:t>
            </w:r>
          </w:p>
        </w:tc>
        <w:tc>
          <w:tcPr>
            <w:tcW w:w="1549" w:type="dxa"/>
            <w:vAlign w:val="center"/>
          </w:tcPr>
          <w:p w14:paraId="6BEA4C42">
            <w:pPr>
              <w:pStyle w:val="11"/>
              <w:spacing w:line="344" w:lineRule="exact"/>
              <w:ind w:left="18" w:right="2"/>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bl>
    <w:p w14:paraId="53BF8999">
      <w:pPr>
        <w:pStyle w:val="11"/>
        <w:spacing w:after="0" w:line="343" w:lineRule="exact"/>
        <w:rPr>
          <w:rFonts w:hint="eastAsia" w:ascii="仿宋_GB2312" w:hAnsi="仿宋_GB2312" w:eastAsia="仿宋_GB2312" w:cs="仿宋_GB2312"/>
          <w:sz w:val="32"/>
          <w:szCs w:val="32"/>
        </w:rPr>
        <w:sectPr>
          <w:pgSz w:w="11911" w:h="16838"/>
          <w:pgMar w:top="2098" w:right="1474" w:bottom="1984" w:left="1587" w:header="850" w:footer="992" w:gutter="0"/>
          <w:pgNumType w:fmt="numberInDash"/>
          <w:cols w:space="0" w:num="1"/>
          <w:rtlGutter w:val="0"/>
          <w:docGrid w:linePitch="0" w:charSpace="0"/>
        </w:sectPr>
      </w:pPr>
    </w:p>
    <w:p w14:paraId="52992E2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bookmarkStart w:id="1" w:name="吉首大学“青年马克思主义者”"/>
      <w:bookmarkEnd w:id="1"/>
      <w:bookmarkStart w:id="2" w:name="附件3："/>
      <w:bookmarkEnd w:id="2"/>
      <w:r>
        <w:rPr>
          <w:rFonts w:hint="eastAsia" w:ascii="黑体" w:hAnsi="黑体" w:eastAsia="黑体" w:cs="黑体"/>
          <w:sz w:val="32"/>
          <w:szCs w:val="32"/>
          <w:lang w:val="en-US" w:eastAsia="zh-CN"/>
        </w:rPr>
        <w:t>附件4：</w:t>
      </w:r>
    </w:p>
    <w:p w14:paraId="6E32B30A">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吉首大学“青年马克思主义者”培养班</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学员登记表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866"/>
        <w:gridCol w:w="678"/>
        <w:gridCol w:w="915"/>
        <w:gridCol w:w="801"/>
        <w:gridCol w:w="1183"/>
        <w:gridCol w:w="1659"/>
      </w:tblGrid>
      <w:tr w14:paraId="02B3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20" w:type="dxa"/>
            <w:vAlign w:val="center"/>
          </w:tcPr>
          <w:p w14:paraId="6AE4CE0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名</w:t>
            </w:r>
          </w:p>
        </w:tc>
        <w:tc>
          <w:tcPr>
            <w:tcW w:w="1866" w:type="dxa"/>
            <w:vAlign w:val="center"/>
          </w:tcPr>
          <w:p w14:paraId="66C1231B">
            <w:pPr>
              <w:jc w:val="center"/>
              <w:rPr>
                <w:rFonts w:hint="eastAsia" w:ascii="仿宋_GB2312" w:hAnsi="仿宋_GB2312" w:eastAsia="仿宋_GB2312" w:cs="仿宋_GB2312"/>
                <w:sz w:val="28"/>
                <w:szCs w:val="28"/>
              </w:rPr>
            </w:pPr>
          </w:p>
        </w:tc>
        <w:tc>
          <w:tcPr>
            <w:tcW w:w="1593" w:type="dxa"/>
            <w:gridSpan w:val="2"/>
            <w:vAlign w:val="center"/>
          </w:tcPr>
          <w:p w14:paraId="1A6CBC1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别</w:t>
            </w:r>
          </w:p>
        </w:tc>
        <w:tc>
          <w:tcPr>
            <w:tcW w:w="1984" w:type="dxa"/>
            <w:gridSpan w:val="2"/>
            <w:vAlign w:val="center"/>
          </w:tcPr>
          <w:p w14:paraId="5879A7A9">
            <w:pPr>
              <w:jc w:val="center"/>
              <w:rPr>
                <w:rFonts w:hint="eastAsia" w:ascii="仿宋_GB2312" w:hAnsi="仿宋_GB2312" w:eastAsia="仿宋_GB2312" w:cs="仿宋_GB2312"/>
                <w:sz w:val="28"/>
                <w:szCs w:val="28"/>
              </w:rPr>
            </w:pPr>
          </w:p>
        </w:tc>
        <w:tc>
          <w:tcPr>
            <w:tcW w:w="1659" w:type="dxa"/>
            <w:vMerge w:val="restart"/>
            <w:vAlign w:val="center"/>
          </w:tcPr>
          <w:p w14:paraId="4E21D34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（照片）</w:t>
            </w:r>
          </w:p>
        </w:tc>
      </w:tr>
      <w:tr w14:paraId="08EB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20" w:type="dxa"/>
            <w:vAlign w:val="center"/>
          </w:tcPr>
          <w:p w14:paraId="3DA8533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族</w:t>
            </w:r>
          </w:p>
        </w:tc>
        <w:tc>
          <w:tcPr>
            <w:tcW w:w="1866" w:type="dxa"/>
            <w:vAlign w:val="center"/>
          </w:tcPr>
          <w:p w14:paraId="7D8CA763">
            <w:pPr>
              <w:jc w:val="center"/>
              <w:rPr>
                <w:rFonts w:hint="eastAsia" w:ascii="仿宋_GB2312" w:hAnsi="仿宋_GB2312" w:eastAsia="仿宋_GB2312" w:cs="仿宋_GB2312"/>
                <w:sz w:val="28"/>
                <w:szCs w:val="28"/>
              </w:rPr>
            </w:pPr>
          </w:p>
        </w:tc>
        <w:tc>
          <w:tcPr>
            <w:tcW w:w="1593" w:type="dxa"/>
            <w:gridSpan w:val="2"/>
            <w:vAlign w:val="center"/>
          </w:tcPr>
          <w:p w14:paraId="17FE8C56">
            <w:pPr>
              <w:jc w:val="center"/>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政治面貌</w:t>
            </w:r>
          </w:p>
        </w:tc>
        <w:tc>
          <w:tcPr>
            <w:tcW w:w="1984" w:type="dxa"/>
            <w:gridSpan w:val="2"/>
            <w:vAlign w:val="center"/>
          </w:tcPr>
          <w:p w14:paraId="1B5A6D07">
            <w:pPr>
              <w:jc w:val="center"/>
              <w:rPr>
                <w:rFonts w:hint="eastAsia" w:ascii="仿宋_GB2312" w:hAnsi="仿宋_GB2312" w:eastAsia="仿宋_GB2312" w:cs="仿宋_GB2312"/>
                <w:sz w:val="28"/>
                <w:szCs w:val="28"/>
              </w:rPr>
            </w:pPr>
          </w:p>
        </w:tc>
        <w:tc>
          <w:tcPr>
            <w:tcW w:w="1659" w:type="dxa"/>
            <w:vMerge w:val="continue"/>
            <w:vAlign w:val="center"/>
          </w:tcPr>
          <w:p w14:paraId="77155857">
            <w:pPr>
              <w:jc w:val="center"/>
              <w:rPr>
                <w:rFonts w:hint="eastAsia" w:ascii="仿宋_GB2312" w:hAnsi="仿宋_GB2312" w:eastAsia="仿宋_GB2312" w:cs="仿宋_GB2312"/>
                <w:sz w:val="28"/>
                <w:szCs w:val="28"/>
              </w:rPr>
            </w:pPr>
          </w:p>
        </w:tc>
      </w:tr>
      <w:tr w14:paraId="2982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20" w:type="dxa"/>
            <w:vAlign w:val="center"/>
          </w:tcPr>
          <w:p w14:paraId="3B9169D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院</w:t>
            </w:r>
          </w:p>
        </w:tc>
        <w:tc>
          <w:tcPr>
            <w:tcW w:w="1866" w:type="dxa"/>
            <w:vAlign w:val="center"/>
          </w:tcPr>
          <w:p w14:paraId="5496EEBE">
            <w:pPr>
              <w:jc w:val="center"/>
              <w:rPr>
                <w:rFonts w:hint="eastAsia" w:ascii="仿宋_GB2312" w:hAnsi="仿宋_GB2312" w:eastAsia="仿宋_GB2312" w:cs="仿宋_GB2312"/>
                <w:sz w:val="28"/>
                <w:szCs w:val="28"/>
              </w:rPr>
            </w:pPr>
          </w:p>
        </w:tc>
        <w:tc>
          <w:tcPr>
            <w:tcW w:w="1593" w:type="dxa"/>
            <w:gridSpan w:val="2"/>
            <w:vAlign w:val="center"/>
          </w:tcPr>
          <w:p w14:paraId="3D51D65A">
            <w:pPr>
              <w:jc w:val="center"/>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lang w:val="en-US"/>
              </w:rPr>
              <w:t>专业班级</w:t>
            </w:r>
          </w:p>
        </w:tc>
        <w:tc>
          <w:tcPr>
            <w:tcW w:w="1984" w:type="dxa"/>
            <w:gridSpan w:val="2"/>
            <w:vAlign w:val="center"/>
          </w:tcPr>
          <w:p w14:paraId="079900AF">
            <w:pPr>
              <w:jc w:val="center"/>
              <w:rPr>
                <w:rFonts w:hint="eastAsia" w:ascii="仿宋_GB2312" w:hAnsi="仿宋_GB2312" w:eastAsia="仿宋_GB2312" w:cs="仿宋_GB2312"/>
                <w:sz w:val="28"/>
                <w:szCs w:val="28"/>
              </w:rPr>
            </w:pPr>
          </w:p>
        </w:tc>
        <w:tc>
          <w:tcPr>
            <w:tcW w:w="1659" w:type="dxa"/>
            <w:vMerge w:val="continue"/>
            <w:vAlign w:val="center"/>
          </w:tcPr>
          <w:p w14:paraId="13BBDFB7">
            <w:pPr>
              <w:jc w:val="center"/>
              <w:rPr>
                <w:rFonts w:hint="eastAsia" w:ascii="仿宋_GB2312" w:hAnsi="仿宋_GB2312" w:eastAsia="仿宋_GB2312" w:cs="仿宋_GB2312"/>
                <w:sz w:val="28"/>
                <w:szCs w:val="28"/>
              </w:rPr>
            </w:pPr>
          </w:p>
        </w:tc>
      </w:tr>
      <w:tr w14:paraId="3C8D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420" w:type="dxa"/>
            <w:vAlign w:val="center"/>
          </w:tcPr>
          <w:p w14:paraId="0321A48C">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职   务</w:t>
            </w:r>
          </w:p>
        </w:tc>
        <w:tc>
          <w:tcPr>
            <w:tcW w:w="3459" w:type="dxa"/>
            <w:gridSpan w:val="3"/>
            <w:vAlign w:val="center"/>
          </w:tcPr>
          <w:p w14:paraId="3CB240C3">
            <w:pPr>
              <w:jc w:val="center"/>
              <w:rPr>
                <w:rFonts w:hint="eastAsia" w:ascii="仿宋_GB2312" w:hAnsi="仿宋_GB2312" w:eastAsia="仿宋_GB2312" w:cs="仿宋_GB2312"/>
                <w:spacing w:val="-11"/>
                <w:sz w:val="28"/>
                <w:szCs w:val="28"/>
              </w:rPr>
            </w:pPr>
          </w:p>
        </w:tc>
        <w:tc>
          <w:tcPr>
            <w:tcW w:w="1984" w:type="dxa"/>
            <w:gridSpan w:val="2"/>
            <w:vAlign w:val="center"/>
          </w:tcPr>
          <w:p w14:paraId="1D6B51A2">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联系电话</w:t>
            </w:r>
          </w:p>
        </w:tc>
        <w:tc>
          <w:tcPr>
            <w:tcW w:w="1659" w:type="dxa"/>
            <w:vAlign w:val="center"/>
          </w:tcPr>
          <w:p w14:paraId="392787B2">
            <w:pPr>
              <w:jc w:val="center"/>
              <w:rPr>
                <w:rFonts w:hint="eastAsia" w:ascii="仿宋_GB2312" w:hAnsi="仿宋_GB2312" w:eastAsia="仿宋_GB2312" w:cs="仿宋_GB2312"/>
                <w:sz w:val="28"/>
                <w:szCs w:val="28"/>
              </w:rPr>
            </w:pPr>
          </w:p>
        </w:tc>
      </w:tr>
      <w:tr w14:paraId="67AF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1F8C6299">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培训课程</w:t>
            </w:r>
            <w:r>
              <w:rPr>
                <w:rFonts w:hint="eastAsia" w:ascii="仿宋_GB2312" w:hAnsi="仿宋_GB2312" w:eastAsia="仿宋_GB2312" w:cs="仿宋_GB2312"/>
                <w:sz w:val="28"/>
                <w:szCs w:val="28"/>
                <w:lang w:val="en-US"/>
              </w:rPr>
              <w:t>完成情况</w:t>
            </w:r>
          </w:p>
        </w:tc>
      </w:tr>
      <w:tr w14:paraId="7B82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8522" w:type="dxa"/>
            <w:gridSpan w:val="7"/>
          </w:tcPr>
          <w:p w14:paraId="47FDE5AF">
            <w:pPr>
              <w:rPr>
                <w:rFonts w:hint="eastAsia" w:ascii="仿宋_GB2312" w:hAnsi="仿宋_GB2312" w:eastAsia="仿宋_GB2312" w:cs="仿宋_GB2312"/>
                <w:bCs/>
                <w:sz w:val="28"/>
                <w:szCs w:val="28"/>
                <w:lang w:val="en-US"/>
              </w:rPr>
            </w:pPr>
            <w:r>
              <w:rPr>
                <w:rFonts w:hint="eastAsia" w:ascii="仿宋_GB2312" w:hAnsi="仿宋_GB2312" w:eastAsia="仿宋_GB2312" w:cs="仿宋_GB2312"/>
                <w:sz w:val="28"/>
                <w:szCs w:val="28"/>
                <w:lang w:val="en-US"/>
              </w:rPr>
              <w:t>理论课程：</w:t>
            </w:r>
            <w:r>
              <w:rPr>
                <w:rFonts w:hint="eastAsia" w:ascii="仿宋_GB2312" w:hAnsi="仿宋_GB2312" w:eastAsia="仿宋_GB2312" w:cs="仿宋_GB2312"/>
                <w:bCs/>
                <w:sz w:val="28"/>
                <w:szCs w:val="28"/>
                <w:lang w:val="en-US"/>
              </w:rPr>
              <w:t>线下课程（20学时）</w:t>
            </w:r>
            <w:r>
              <w:rPr>
                <w:rFonts w:hint="eastAsia" w:ascii="仿宋_GB2312" w:hAnsi="仿宋_GB2312" w:eastAsia="仿宋_GB2312" w:cs="仿宋_GB2312"/>
                <w:bCs/>
                <w:sz w:val="28"/>
                <w:szCs w:val="28"/>
              </w:rPr>
              <w:sym w:font="Wingdings 2" w:char="00A3"/>
            </w:r>
            <w:r>
              <w:rPr>
                <w:rFonts w:hint="eastAsia" w:ascii="仿宋_GB2312" w:hAnsi="仿宋_GB2312" w:eastAsia="仿宋_GB2312" w:cs="仿宋_GB2312"/>
                <w:bCs/>
                <w:sz w:val="28"/>
                <w:szCs w:val="28"/>
                <w:lang w:val="en-US"/>
              </w:rPr>
              <w:t xml:space="preserve">  </w:t>
            </w:r>
            <w:r>
              <w:rPr>
                <w:rFonts w:hint="eastAsia" w:ascii="仿宋_GB2312" w:hAnsi="仿宋_GB2312" w:eastAsia="仿宋_GB2312" w:cs="仿宋_GB2312"/>
                <w:sz w:val="28"/>
                <w:szCs w:val="28"/>
                <w:lang w:val="en-US"/>
              </w:rPr>
              <w:t>线上课程（60学时）</w:t>
            </w:r>
            <w:r>
              <w:rPr>
                <w:rFonts w:hint="eastAsia" w:ascii="仿宋_GB2312" w:hAnsi="仿宋_GB2312" w:eastAsia="仿宋_GB2312" w:cs="仿宋_GB2312"/>
                <w:bCs/>
                <w:sz w:val="28"/>
                <w:szCs w:val="28"/>
                <w:lang w:val="en-US"/>
              </w:rPr>
              <w:sym w:font="Wingdings 2" w:char="00A3"/>
            </w:r>
            <w:r>
              <w:rPr>
                <w:rFonts w:hint="eastAsia" w:ascii="仿宋_GB2312" w:hAnsi="仿宋_GB2312" w:eastAsia="仿宋_GB2312" w:cs="仿宋_GB2312"/>
                <w:bCs/>
                <w:sz w:val="28"/>
                <w:szCs w:val="28"/>
                <w:lang w:val="en-US"/>
              </w:rPr>
              <w:t xml:space="preserve">  </w:t>
            </w:r>
          </w:p>
          <w:p w14:paraId="7261355A">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rPr>
              <w:t xml:space="preserve">红色教育：不少于4次 </w:t>
            </w:r>
            <w:r>
              <w:rPr>
                <w:rFonts w:hint="eastAsia" w:ascii="仿宋_GB2312" w:hAnsi="仿宋_GB2312" w:eastAsia="仿宋_GB2312" w:cs="仿宋_GB2312"/>
                <w:bCs/>
                <w:sz w:val="28"/>
                <w:szCs w:val="28"/>
              </w:rPr>
              <w:sym w:font="Wingdings 2" w:char="00A3"/>
            </w:r>
          </w:p>
          <w:p w14:paraId="1648A22D">
            <w:pPr>
              <w:rPr>
                <w:rFonts w:hint="eastAsia"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 xml:space="preserve">实践课程：素质拓展  </w:t>
            </w:r>
            <w:r>
              <w:rPr>
                <w:rFonts w:hint="eastAsia" w:ascii="仿宋_GB2312" w:hAnsi="仿宋_GB2312" w:eastAsia="仿宋_GB2312" w:cs="仿宋_GB2312"/>
                <w:bCs/>
                <w:sz w:val="28"/>
                <w:szCs w:val="28"/>
              </w:rPr>
              <w:sym w:font="Wingdings 2" w:char="00A3"/>
            </w:r>
            <w:r>
              <w:rPr>
                <w:rFonts w:hint="eastAsia" w:ascii="仿宋_GB2312" w:hAnsi="仿宋_GB2312" w:eastAsia="仿宋_GB2312" w:cs="仿宋_GB2312"/>
                <w:bCs/>
                <w:sz w:val="28"/>
                <w:szCs w:val="28"/>
                <w:lang w:val="en-US"/>
              </w:rPr>
              <w:t xml:space="preserve">  社会实践 </w:t>
            </w:r>
            <w:r>
              <w:rPr>
                <w:rFonts w:hint="eastAsia" w:ascii="仿宋_GB2312" w:hAnsi="仿宋_GB2312" w:eastAsia="仿宋_GB2312" w:cs="仿宋_GB2312"/>
                <w:bCs/>
                <w:sz w:val="28"/>
                <w:szCs w:val="28"/>
              </w:rPr>
              <w:sym w:font="Wingdings 2" w:char="00A3"/>
            </w:r>
            <w:r>
              <w:rPr>
                <w:rFonts w:hint="eastAsia" w:ascii="仿宋_GB2312" w:hAnsi="仿宋_GB2312" w:eastAsia="仿宋_GB2312" w:cs="仿宋_GB2312"/>
                <w:bCs/>
                <w:sz w:val="28"/>
                <w:szCs w:val="28"/>
                <w:lang w:val="en-US"/>
              </w:rPr>
              <w:t xml:space="preserve">              </w:t>
            </w:r>
          </w:p>
        </w:tc>
      </w:tr>
      <w:tr w14:paraId="4462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7"/>
          </w:tcPr>
          <w:p w14:paraId="53FC48C9">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培训心得体会：（</w:t>
            </w:r>
            <w:r>
              <w:rPr>
                <w:rFonts w:hint="eastAsia" w:ascii="仿宋_GB2312" w:hAnsi="仿宋_GB2312" w:eastAsia="仿宋_GB2312" w:cs="仿宋_GB2312"/>
                <w:sz w:val="28"/>
                <w:szCs w:val="28"/>
                <w:lang w:val="en-US"/>
              </w:rPr>
              <w:t>不少于2000字</w:t>
            </w:r>
            <w:r>
              <w:rPr>
                <w:rFonts w:hint="eastAsia" w:ascii="仿宋_GB2312" w:hAnsi="仿宋_GB2312" w:eastAsia="仿宋_GB2312" w:cs="仿宋_GB2312"/>
                <w:sz w:val="28"/>
                <w:szCs w:val="28"/>
              </w:rPr>
              <w:t>）</w:t>
            </w:r>
          </w:p>
          <w:p w14:paraId="10811FF6">
            <w:pPr>
              <w:jc w:val="center"/>
              <w:rPr>
                <w:rFonts w:hint="eastAsia" w:ascii="仿宋_GB2312" w:hAnsi="仿宋_GB2312" w:eastAsia="仿宋_GB2312" w:cs="仿宋_GB2312"/>
                <w:sz w:val="28"/>
                <w:szCs w:val="28"/>
              </w:rPr>
            </w:pPr>
          </w:p>
          <w:p w14:paraId="44B3EB25">
            <w:pPr>
              <w:jc w:val="center"/>
              <w:rPr>
                <w:rFonts w:hint="eastAsia" w:ascii="仿宋_GB2312" w:hAnsi="仿宋_GB2312" w:eastAsia="仿宋_GB2312" w:cs="仿宋_GB2312"/>
                <w:sz w:val="28"/>
                <w:szCs w:val="28"/>
              </w:rPr>
            </w:pPr>
          </w:p>
          <w:p w14:paraId="4550CEEC">
            <w:pPr>
              <w:jc w:val="center"/>
              <w:rPr>
                <w:rFonts w:hint="eastAsia" w:ascii="仿宋_GB2312" w:hAnsi="仿宋_GB2312" w:eastAsia="仿宋_GB2312" w:cs="仿宋_GB2312"/>
                <w:sz w:val="28"/>
                <w:szCs w:val="28"/>
              </w:rPr>
            </w:pPr>
          </w:p>
          <w:p w14:paraId="481EFD77">
            <w:pPr>
              <w:jc w:val="center"/>
              <w:rPr>
                <w:rFonts w:hint="eastAsia" w:ascii="仿宋_GB2312" w:hAnsi="仿宋_GB2312" w:eastAsia="仿宋_GB2312" w:cs="仿宋_GB2312"/>
                <w:sz w:val="28"/>
                <w:szCs w:val="28"/>
              </w:rPr>
            </w:pPr>
          </w:p>
          <w:p w14:paraId="67EE8DE1">
            <w:pPr>
              <w:jc w:val="center"/>
              <w:rPr>
                <w:rFonts w:hint="eastAsia" w:ascii="仿宋_GB2312" w:hAnsi="仿宋_GB2312" w:eastAsia="仿宋_GB2312" w:cs="仿宋_GB2312"/>
                <w:sz w:val="28"/>
                <w:szCs w:val="28"/>
              </w:rPr>
            </w:pPr>
          </w:p>
          <w:p w14:paraId="45C5CDCD">
            <w:pPr>
              <w:jc w:val="center"/>
              <w:rPr>
                <w:rFonts w:hint="eastAsia" w:ascii="仿宋_GB2312" w:hAnsi="仿宋_GB2312" w:eastAsia="仿宋_GB2312" w:cs="仿宋_GB2312"/>
                <w:sz w:val="28"/>
                <w:szCs w:val="28"/>
              </w:rPr>
            </w:pPr>
          </w:p>
          <w:p w14:paraId="5074FBE0">
            <w:pPr>
              <w:jc w:val="center"/>
              <w:rPr>
                <w:rFonts w:hint="eastAsia" w:ascii="仿宋_GB2312" w:hAnsi="仿宋_GB2312" w:eastAsia="仿宋_GB2312" w:cs="仿宋_GB2312"/>
                <w:sz w:val="28"/>
                <w:szCs w:val="28"/>
              </w:rPr>
            </w:pPr>
          </w:p>
          <w:p w14:paraId="32EFA860">
            <w:pPr>
              <w:jc w:val="center"/>
              <w:rPr>
                <w:rFonts w:hint="eastAsia" w:ascii="仿宋_GB2312" w:hAnsi="仿宋_GB2312" w:eastAsia="仿宋_GB2312" w:cs="仿宋_GB2312"/>
                <w:sz w:val="28"/>
                <w:szCs w:val="28"/>
              </w:rPr>
            </w:pPr>
          </w:p>
          <w:p w14:paraId="2F1B4936">
            <w:pPr>
              <w:jc w:val="center"/>
              <w:rPr>
                <w:rFonts w:hint="eastAsia" w:ascii="仿宋_GB2312" w:hAnsi="仿宋_GB2312" w:eastAsia="仿宋_GB2312" w:cs="仿宋_GB2312"/>
                <w:sz w:val="28"/>
                <w:szCs w:val="28"/>
              </w:rPr>
            </w:pPr>
          </w:p>
          <w:p w14:paraId="44D46A65">
            <w:pPr>
              <w:jc w:val="center"/>
              <w:rPr>
                <w:rFonts w:hint="eastAsia" w:ascii="仿宋_GB2312" w:hAnsi="仿宋_GB2312" w:eastAsia="仿宋_GB2312" w:cs="仿宋_GB2312"/>
                <w:sz w:val="28"/>
                <w:szCs w:val="28"/>
              </w:rPr>
            </w:pPr>
          </w:p>
          <w:p w14:paraId="24026D00">
            <w:pPr>
              <w:jc w:val="center"/>
              <w:rPr>
                <w:rFonts w:hint="eastAsia" w:ascii="仿宋_GB2312" w:hAnsi="仿宋_GB2312" w:eastAsia="仿宋_GB2312" w:cs="仿宋_GB2312"/>
                <w:sz w:val="28"/>
                <w:szCs w:val="28"/>
              </w:rPr>
            </w:pPr>
          </w:p>
          <w:p w14:paraId="0C1C5758">
            <w:pPr>
              <w:jc w:val="center"/>
              <w:rPr>
                <w:rFonts w:hint="eastAsia" w:ascii="仿宋_GB2312" w:hAnsi="仿宋_GB2312" w:eastAsia="仿宋_GB2312" w:cs="仿宋_GB2312"/>
                <w:sz w:val="28"/>
                <w:szCs w:val="28"/>
              </w:rPr>
            </w:pPr>
          </w:p>
          <w:p w14:paraId="364F833E">
            <w:pPr>
              <w:jc w:val="center"/>
              <w:rPr>
                <w:rFonts w:hint="eastAsia" w:ascii="仿宋_GB2312" w:hAnsi="仿宋_GB2312" w:eastAsia="仿宋_GB2312" w:cs="仿宋_GB2312"/>
                <w:sz w:val="28"/>
                <w:szCs w:val="28"/>
              </w:rPr>
            </w:pPr>
          </w:p>
          <w:p w14:paraId="236AA4D0">
            <w:pPr>
              <w:jc w:val="center"/>
              <w:rPr>
                <w:rFonts w:hint="eastAsia" w:ascii="仿宋_GB2312" w:hAnsi="仿宋_GB2312" w:eastAsia="仿宋_GB2312" w:cs="仿宋_GB2312"/>
                <w:sz w:val="28"/>
                <w:szCs w:val="28"/>
              </w:rPr>
            </w:pPr>
          </w:p>
          <w:p w14:paraId="4D417762">
            <w:pPr>
              <w:jc w:val="center"/>
              <w:rPr>
                <w:rFonts w:hint="eastAsia" w:ascii="仿宋_GB2312" w:hAnsi="仿宋_GB2312" w:eastAsia="仿宋_GB2312" w:cs="仿宋_GB2312"/>
                <w:sz w:val="28"/>
                <w:szCs w:val="28"/>
              </w:rPr>
            </w:pPr>
          </w:p>
          <w:p w14:paraId="638DD0CD">
            <w:pPr>
              <w:jc w:val="center"/>
              <w:rPr>
                <w:rFonts w:hint="eastAsia" w:ascii="仿宋_GB2312" w:hAnsi="仿宋_GB2312" w:eastAsia="仿宋_GB2312" w:cs="仿宋_GB2312"/>
                <w:sz w:val="28"/>
                <w:szCs w:val="28"/>
              </w:rPr>
            </w:pPr>
          </w:p>
          <w:p w14:paraId="52903F62">
            <w:pPr>
              <w:jc w:val="center"/>
              <w:rPr>
                <w:rFonts w:hint="eastAsia" w:ascii="仿宋_GB2312" w:hAnsi="仿宋_GB2312" w:eastAsia="仿宋_GB2312" w:cs="仿宋_GB2312"/>
                <w:sz w:val="28"/>
                <w:szCs w:val="28"/>
              </w:rPr>
            </w:pPr>
          </w:p>
          <w:p w14:paraId="02DC768F">
            <w:pPr>
              <w:jc w:val="center"/>
              <w:rPr>
                <w:rFonts w:hint="eastAsia" w:ascii="仿宋_GB2312" w:hAnsi="仿宋_GB2312" w:eastAsia="仿宋_GB2312" w:cs="仿宋_GB2312"/>
                <w:sz w:val="28"/>
                <w:szCs w:val="28"/>
              </w:rPr>
            </w:pPr>
          </w:p>
          <w:p w14:paraId="5EBD0B43">
            <w:pPr>
              <w:jc w:val="center"/>
              <w:rPr>
                <w:rFonts w:hint="eastAsia" w:ascii="仿宋_GB2312" w:hAnsi="仿宋_GB2312" w:eastAsia="仿宋_GB2312" w:cs="仿宋_GB2312"/>
                <w:sz w:val="28"/>
                <w:szCs w:val="28"/>
              </w:rPr>
            </w:pPr>
          </w:p>
          <w:p w14:paraId="1565F5D7">
            <w:pPr>
              <w:jc w:val="center"/>
              <w:rPr>
                <w:rFonts w:hint="eastAsia" w:ascii="仿宋_GB2312" w:hAnsi="仿宋_GB2312" w:eastAsia="仿宋_GB2312" w:cs="仿宋_GB2312"/>
                <w:sz w:val="28"/>
                <w:szCs w:val="28"/>
              </w:rPr>
            </w:pPr>
          </w:p>
          <w:p w14:paraId="03950430">
            <w:pPr>
              <w:jc w:val="center"/>
              <w:rPr>
                <w:rFonts w:hint="eastAsia" w:ascii="仿宋_GB2312" w:hAnsi="仿宋_GB2312" w:eastAsia="仿宋_GB2312" w:cs="仿宋_GB2312"/>
                <w:sz w:val="28"/>
                <w:szCs w:val="28"/>
              </w:rPr>
            </w:pPr>
          </w:p>
          <w:p w14:paraId="06CE5911">
            <w:pPr>
              <w:jc w:val="center"/>
              <w:rPr>
                <w:rFonts w:hint="eastAsia" w:ascii="仿宋_GB2312" w:hAnsi="仿宋_GB2312" w:eastAsia="仿宋_GB2312" w:cs="仿宋_GB2312"/>
                <w:sz w:val="28"/>
                <w:szCs w:val="28"/>
              </w:rPr>
            </w:pPr>
          </w:p>
          <w:p w14:paraId="353B9A6C">
            <w:pPr>
              <w:jc w:val="center"/>
              <w:rPr>
                <w:rFonts w:hint="eastAsia" w:ascii="仿宋_GB2312" w:hAnsi="仿宋_GB2312" w:eastAsia="仿宋_GB2312" w:cs="仿宋_GB2312"/>
                <w:sz w:val="28"/>
                <w:szCs w:val="28"/>
              </w:rPr>
            </w:pPr>
          </w:p>
          <w:p w14:paraId="4A9FF262">
            <w:pPr>
              <w:jc w:val="center"/>
              <w:rPr>
                <w:rFonts w:hint="eastAsia" w:ascii="仿宋_GB2312" w:hAnsi="仿宋_GB2312" w:eastAsia="仿宋_GB2312" w:cs="仿宋_GB2312"/>
                <w:sz w:val="28"/>
                <w:szCs w:val="28"/>
              </w:rPr>
            </w:pPr>
          </w:p>
          <w:p w14:paraId="75226893">
            <w:pPr>
              <w:rPr>
                <w:rFonts w:hint="eastAsia" w:ascii="仿宋_GB2312" w:hAnsi="仿宋_GB2312" w:eastAsia="仿宋_GB2312" w:cs="仿宋_GB2312"/>
                <w:sz w:val="28"/>
                <w:szCs w:val="28"/>
              </w:rPr>
            </w:pPr>
          </w:p>
          <w:p w14:paraId="4412BA7A">
            <w:pPr>
              <w:rPr>
                <w:rFonts w:hint="eastAsia" w:ascii="仿宋_GB2312" w:hAnsi="仿宋_GB2312" w:eastAsia="仿宋_GB2312" w:cs="仿宋_GB2312"/>
                <w:sz w:val="28"/>
                <w:szCs w:val="28"/>
              </w:rPr>
            </w:pPr>
          </w:p>
          <w:p w14:paraId="1D88A387">
            <w:pPr>
              <w:rPr>
                <w:rFonts w:hint="eastAsia" w:ascii="仿宋_GB2312" w:hAnsi="仿宋_GB2312" w:eastAsia="仿宋_GB2312" w:cs="仿宋_GB2312"/>
                <w:sz w:val="28"/>
                <w:szCs w:val="28"/>
              </w:rPr>
            </w:pPr>
          </w:p>
          <w:p w14:paraId="1DF63747">
            <w:pPr>
              <w:rPr>
                <w:rFonts w:hint="eastAsia" w:ascii="仿宋_GB2312" w:hAnsi="仿宋_GB2312" w:eastAsia="仿宋_GB2312" w:cs="仿宋_GB2312"/>
                <w:sz w:val="28"/>
                <w:szCs w:val="28"/>
              </w:rPr>
            </w:pPr>
          </w:p>
          <w:p w14:paraId="09B37257">
            <w:pPr>
              <w:rPr>
                <w:rFonts w:hint="eastAsia" w:ascii="仿宋_GB2312" w:hAnsi="仿宋_GB2312" w:eastAsia="仿宋_GB2312" w:cs="仿宋_GB2312"/>
                <w:sz w:val="28"/>
                <w:szCs w:val="28"/>
              </w:rPr>
            </w:pPr>
          </w:p>
          <w:p w14:paraId="44363B63">
            <w:pPr>
              <w:rPr>
                <w:rFonts w:hint="eastAsia" w:ascii="仿宋_GB2312" w:hAnsi="仿宋_GB2312" w:eastAsia="仿宋_GB2312" w:cs="仿宋_GB2312"/>
                <w:sz w:val="28"/>
                <w:szCs w:val="28"/>
              </w:rPr>
            </w:pPr>
          </w:p>
          <w:p w14:paraId="6F911F40">
            <w:pPr>
              <w:rPr>
                <w:rFonts w:hint="eastAsia" w:ascii="仿宋_GB2312" w:hAnsi="仿宋_GB2312" w:eastAsia="仿宋_GB2312" w:cs="仿宋_GB2312"/>
                <w:sz w:val="28"/>
                <w:szCs w:val="28"/>
              </w:rPr>
            </w:pPr>
          </w:p>
          <w:p w14:paraId="2D68D5BC">
            <w:pPr>
              <w:rPr>
                <w:rFonts w:hint="eastAsia" w:ascii="仿宋_GB2312" w:hAnsi="仿宋_GB2312" w:eastAsia="仿宋_GB2312" w:cs="仿宋_GB2312"/>
                <w:sz w:val="28"/>
                <w:szCs w:val="28"/>
              </w:rPr>
            </w:pPr>
          </w:p>
          <w:p w14:paraId="29DC4DF6">
            <w:pPr>
              <w:rPr>
                <w:rFonts w:hint="eastAsia" w:ascii="仿宋_GB2312" w:hAnsi="仿宋_GB2312" w:eastAsia="仿宋_GB2312" w:cs="仿宋_GB2312"/>
                <w:sz w:val="28"/>
                <w:szCs w:val="28"/>
              </w:rPr>
            </w:pPr>
          </w:p>
          <w:p w14:paraId="03A7A6D8">
            <w:pPr>
              <w:rPr>
                <w:rFonts w:hint="eastAsia" w:ascii="仿宋_GB2312" w:hAnsi="仿宋_GB2312" w:eastAsia="仿宋_GB2312" w:cs="仿宋_GB2312"/>
                <w:sz w:val="28"/>
                <w:szCs w:val="28"/>
              </w:rPr>
            </w:pPr>
          </w:p>
          <w:p w14:paraId="51B86317">
            <w:pPr>
              <w:rPr>
                <w:rFonts w:hint="eastAsia" w:ascii="仿宋_GB2312" w:hAnsi="仿宋_GB2312" w:eastAsia="仿宋_GB2312" w:cs="仿宋_GB2312"/>
                <w:sz w:val="28"/>
                <w:szCs w:val="28"/>
              </w:rPr>
            </w:pPr>
          </w:p>
          <w:p w14:paraId="29BE5328">
            <w:pPr>
              <w:rPr>
                <w:rFonts w:hint="eastAsia" w:ascii="仿宋_GB2312" w:hAnsi="仿宋_GB2312" w:eastAsia="仿宋_GB2312" w:cs="仿宋_GB2312"/>
                <w:sz w:val="28"/>
                <w:szCs w:val="28"/>
              </w:rPr>
            </w:pPr>
          </w:p>
          <w:p w14:paraId="0588EB4B">
            <w:pPr>
              <w:rPr>
                <w:rFonts w:hint="eastAsia" w:ascii="仿宋_GB2312" w:hAnsi="仿宋_GB2312" w:eastAsia="仿宋_GB2312" w:cs="仿宋_GB2312"/>
                <w:sz w:val="28"/>
                <w:szCs w:val="28"/>
              </w:rPr>
            </w:pPr>
          </w:p>
          <w:p w14:paraId="70B753D7">
            <w:pPr>
              <w:rPr>
                <w:rFonts w:hint="eastAsia" w:ascii="仿宋_GB2312" w:hAnsi="仿宋_GB2312" w:eastAsia="仿宋_GB2312" w:cs="仿宋_GB2312"/>
                <w:sz w:val="28"/>
                <w:szCs w:val="28"/>
              </w:rPr>
            </w:pPr>
          </w:p>
          <w:p w14:paraId="441856C4">
            <w:pPr>
              <w:rPr>
                <w:rFonts w:hint="eastAsia" w:ascii="仿宋_GB2312" w:hAnsi="仿宋_GB2312" w:eastAsia="仿宋_GB2312" w:cs="仿宋_GB2312"/>
                <w:sz w:val="28"/>
                <w:szCs w:val="28"/>
              </w:rPr>
            </w:pPr>
          </w:p>
          <w:p w14:paraId="74C57A30">
            <w:pPr>
              <w:rPr>
                <w:rFonts w:hint="eastAsia" w:ascii="仿宋_GB2312" w:hAnsi="仿宋_GB2312" w:eastAsia="仿宋_GB2312" w:cs="仿宋_GB2312"/>
                <w:sz w:val="28"/>
                <w:szCs w:val="28"/>
              </w:rPr>
            </w:pPr>
          </w:p>
          <w:p w14:paraId="56ED6D3C">
            <w:pPr>
              <w:rPr>
                <w:rFonts w:hint="eastAsia" w:ascii="仿宋_GB2312" w:hAnsi="仿宋_GB2312" w:eastAsia="仿宋_GB2312" w:cs="仿宋_GB2312"/>
                <w:sz w:val="28"/>
                <w:szCs w:val="28"/>
              </w:rPr>
            </w:pPr>
          </w:p>
          <w:p w14:paraId="6D8482EA">
            <w:pPr>
              <w:rPr>
                <w:rFonts w:hint="eastAsia" w:ascii="仿宋_GB2312" w:hAnsi="仿宋_GB2312" w:eastAsia="仿宋_GB2312" w:cs="仿宋_GB2312"/>
                <w:sz w:val="28"/>
                <w:szCs w:val="28"/>
              </w:rPr>
            </w:pPr>
          </w:p>
          <w:p w14:paraId="0F9F4F56">
            <w:pPr>
              <w:rPr>
                <w:rFonts w:hint="eastAsia" w:ascii="仿宋_GB2312" w:hAnsi="仿宋_GB2312" w:eastAsia="仿宋_GB2312" w:cs="仿宋_GB2312"/>
                <w:sz w:val="28"/>
                <w:szCs w:val="28"/>
              </w:rPr>
            </w:pPr>
          </w:p>
          <w:p w14:paraId="6DB34153">
            <w:pPr>
              <w:rPr>
                <w:rFonts w:hint="eastAsia" w:ascii="仿宋_GB2312" w:hAnsi="仿宋_GB2312" w:eastAsia="仿宋_GB2312" w:cs="仿宋_GB2312"/>
                <w:sz w:val="28"/>
                <w:szCs w:val="28"/>
              </w:rPr>
            </w:pPr>
          </w:p>
          <w:p w14:paraId="10DDF801">
            <w:pPr>
              <w:rPr>
                <w:rFonts w:hint="eastAsia" w:ascii="仿宋_GB2312" w:hAnsi="仿宋_GB2312" w:eastAsia="仿宋_GB2312" w:cs="仿宋_GB2312"/>
                <w:sz w:val="28"/>
                <w:szCs w:val="28"/>
              </w:rPr>
            </w:pPr>
          </w:p>
          <w:p w14:paraId="2E7FF2BD">
            <w:pPr>
              <w:rPr>
                <w:rFonts w:hint="eastAsia" w:ascii="仿宋_GB2312" w:hAnsi="仿宋_GB2312" w:eastAsia="仿宋_GB2312" w:cs="仿宋_GB2312"/>
                <w:sz w:val="28"/>
                <w:szCs w:val="28"/>
              </w:rPr>
            </w:pPr>
          </w:p>
          <w:p w14:paraId="7D901539">
            <w:pPr>
              <w:rPr>
                <w:rFonts w:hint="eastAsia" w:ascii="仿宋_GB2312" w:hAnsi="仿宋_GB2312" w:eastAsia="仿宋_GB2312" w:cs="仿宋_GB2312"/>
                <w:sz w:val="28"/>
                <w:szCs w:val="28"/>
              </w:rPr>
            </w:pPr>
          </w:p>
          <w:p w14:paraId="1B8B205F">
            <w:pPr>
              <w:rPr>
                <w:rFonts w:hint="eastAsia" w:ascii="仿宋_GB2312" w:hAnsi="仿宋_GB2312" w:eastAsia="仿宋_GB2312" w:cs="仿宋_GB2312"/>
                <w:sz w:val="28"/>
                <w:szCs w:val="28"/>
              </w:rPr>
            </w:pPr>
          </w:p>
          <w:p w14:paraId="4365AF4F">
            <w:pPr>
              <w:rPr>
                <w:rFonts w:hint="eastAsia" w:ascii="仿宋_GB2312" w:hAnsi="仿宋_GB2312" w:eastAsia="仿宋_GB2312" w:cs="仿宋_GB2312"/>
                <w:sz w:val="28"/>
                <w:szCs w:val="28"/>
              </w:rPr>
            </w:pPr>
          </w:p>
          <w:p w14:paraId="2F033886">
            <w:pPr>
              <w:rPr>
                <w:rFonts w:hint="eastAsia" w:ascii="仿宋_GB2312" w:hAnsi="仿宋_GB2312" w:eastAsia="仿宋_GB2312" w:cs="仿宋_GB2312"/>
                <w:sz w:val="28"/>
                <w:szCs w:val="28"/>
              </w:rPr>
            </w:pPr>
          </w:p>
          <w:p w14:paraId="299C49D1">
            <w:pPr>
              <w:rPr>
                <w:rFonts w:hint="eastAsia" w:ascii="仿宋_GB2312" w:hAnsi="仿宋_GB2312" w:eastAsia="仿宋_GB2312" w:cs="仿宋_GB2312"/>
                <w:sz w:val="28"/>
                <w:szCs w:val="28"/>
              </w:rPr>
            </w:pPr>
          </w:p>
          <w:p w14:paraId="6BC8A84C">
            <w:pPr>
              <w:rPr>
                <w:rFonts w:hint="eastAsia" w:ascii="仿宋_GB2312" w:hAnsi="仿宋_GB2312" w:eastAsia="仿宋_GB2312" w:cs="仿宋_GB2312"/>
                <w:sz w:val="28"/>
                <w:szCs w:val="28"/>
              </w:rPr>
            </w:pPr>
          </w:p>
          <w:p w14:paraId="0BED4F7E">
            <w:pPr>
              <w:rPr>
                <w:rFonts w:hint="eastAsia" w:ascii="仿宋_GB2312" w:hAnsi="仿宋_GB2312" w:eastAsia="仿宋_GB2312" w:cs="仿宋_GB2312"/>
                <w:sz w:val="28"/>
                <w:szCs w:val="28"/>
              </w:rPr>
            </w:pPr>
          </w:p>
          <w:p w14:paraId="2A0F4D32">
            <w:pPr>
              <w:rPr>
                <w:rFonts w:hint="eastAsia" w:ascii="仿宋_GB2312" w:hAnsi="仿宋_GB2312" w:eastAsia="仿宋_GB2312" w:cs="仿宋_GB2312"/>
                <w:sz w:val="28"/>
                <w:szCs w:val="28"/>
              </w:rPr>
            </w:pPr>
          </w:p>
          <w:p w14:paraId="28114863">
            <w:pPr>
              <w:rPr>
                <w:rFonts w:hint="eastAsia" w:ascii="仿宋_GB2312" w:hAnsi="仿宋_GB2312" w:eastAsia="仿宋_GB2312" w:cs="仿宋_GB2312"/>
                <w:sz w:val="28"/>
                <w:szCs w:val="28"/>
              </w:rPr>
            </w:pPr>
          </w:p>
          <w:p w14:paraId="3A12D3E9">
            <w:pPr>
              <w:rPr>
                <w:rFonts w:hint="eastAsia" w:ascii="仿宋_GB2312" w:hAnsi="仿宋_GB2312" w:eastAsia="仿宋_GB2312" w:cs="仿宋_GB2312"/>
                <w:sz w:val="28"/>
                <w:szCs w:val="28"/>
              </w:rPr>
            </w:pPr>
          </w:p>
          <w:p w14:paraId="7F58523B">
            <w:pPr>
              <w:rPr>
                <w:rFonts w:hint="eastAsia" w:ascii="仿宋_GB2312" w:hAnsi="仿宋_GB2312" w:eastAsia="仿宋_GB2312" w:cs="仿宋_GB2312"/>
                <w:sz w:val="28"/>
                <w:szCs w:val="28"/>
              </w:rPr>
            </w:pPr>
          </w:p>
          <w:p w14:paraId="7A57914C">
            <w:pPr>
              <w:rPr>
                <w:rFonts w:hint="eastAsia" w:ascii="仿宋_GB2312" w:hAnsi="仿宋_GB2312" w:eastAsia="仿宋_GB2312" w:cs="仿宋_GB2312"/>
                <w:sz w:val="28"/>
                <w:szCs w:val="28"/>
              </w:rPr>
            </w:pPr>
          </w:p>
          <w:p w14:paraId="0C6E1828">
            <w:pPr>
              <w:rPr>
                <w:rFonts w:hint="eastAsia" w:ascii="仿宋_GB2312" w:hAnsi="仿宋_GB2312" w:eastAsia="仿宋_GB2312" w:cs="仿宋_GB2312"/>
                <w:sz w:val="28"/>
                <w:szCs w:val="28"/>
              </w:rPr>
            </w:pPr>
          </w:p>
          <w:p w14:paraId="76A180A2">
            <w:pPr>
              <w:rPr>
                <w:rFonts w:hint="eastAsia" w:ascii="仿宋_GB2312" w:hAnsi="仿宋_GB2312" w:eastAsia="仿宋_GB2312" w:cs="仿宋_GB2312"/>
                <w:sz w:val="28"/>
                <w:szCs w:val="28"/>
              </w:rPr>
            </w:pPr>
          </w:p>
          <w:p w14:paraId="2CD0B958">
            <w:pPr>
              <w:rPr>
                <w:rFonts w:hint="eastAsia" w:ascii="仿宋_GB2312" w:hAnsi="仿宋_GB2312" w:eastAsia="仿宋_GB2312" w:cs="仿宋_GB2312"/>
                <w:sz w:val="28"/>
                <w:szCs w:val="28"/>
              </w:rPr>
            </w:pPr>
          </w:p>
          <w:p w14:paraId="5E632D6C">
            <w:pPr>
              <w:rPr>
                <w:rFonts w:hint="eastAsia" w:ascii="仿宋_GB2312" w:hAnsi="仿宋_GB2312" w:eastAsia="仿宋_GB2312" w:cs="仿宋_GB2312"/>
                <w:sz w:val="28"/>
                <w:szCs w:val="28"/>
              </w:rPr>
            </w:pPr>
          </w:p>
          <w:p w14:paraId="1DD27AE1">
            <w:pPr>
              <w:rPr>
                <w:rFonts w:hint="eastAsia" w:ascii="仿宋_GB2312" w:hAnsi="仿宋_GB2312" w:eastAsia="仿宋_GB2312" w:cs="仿宋_GB2312"/>
                <w:sz w:val="28"/>
                <w:szCs w:val="28"/>
              </w:rPr>
            </w:pPr>
          </w:p>
          <w:p w14:paraId="2EC0B9C5">
            <w:pPr>
              <w:rPr>
                <w:rFonts w:hint="eastAsia" w:ascii="仿宋_GB2312" w:hAnsi="仿宋_GB2312" w:eastAsia="仿宋_GB2312" w:cs="仿宋_GB2312"/>
                <w:sz w:val="28"/>
                <w:szCs w:val="28"/>
              </w:rPr>
            </w:pPr>
          </w:p>
          <w:p w14:paraId="32A37E9A">
            <w:pPr>
              <w:rPr>
                <w:rFonts w:hint="eastAsia" w:ascii="仿宋_GB2312" w:hAnsi="仿宋_GB2312" w:eastAsia="仿宋_GB2312" w:cs="仿宋_GB2312"/>
                <w:sz w:val="28"/>
                <w:szCs w:val="28"/>
              </w:rPr>
            </w:pPr>
          </w:p>
          <w:p w14:paraId="453CB116">
            <w:pPr>
              <w:rPr>
                <w:rFonts w:hint="eastAsia" w:ascii="仿宋_GB2312" w:hAnsi="仿宋_GB2312" w:eastAsia="仿宋_GB2312" w:cs="仿宋_GB2312"/>
                <w:sz w:val="28"/>
                <w:szCs w:val="28"/>
              </w:rPr>
            </w:pPr>
          </w:p>
        </w:tc>
      </w:tr>
      <w:tr w14:paraId="7CB5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Align w:val="center"/>
          </w:tcPr>
          <w:p w14:paraId="114936A1">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考核成绩</w:t>
            </w:r>
          </w:p>
        </w:tc>
        <w:tc>
          <w:tcPr>
            <w:tcW w:w="2544" w:type="dxa"/>
            <w:gridSpan w:val="2"/>
            <w:vAlign w:val="center"/>
          </w:tcPr>
          <w:p w14:paraId="40C17F3A">
            <w:pPr>
              <w:jc w:val="both"/>
              <w:rPr>
                <w:rFonts w:hint="eastAsia" w:ascii="仿宋_GB2312" w:hAnsi="仿宋_GB2312" w:eastAsia="仿宋_GB2312" w:cs="仿宋_GB2312"/>
                <w:sz w:val="28"/>
                <w:szCs w:val="28"/>
                <w:lang w:val="en-US"/>
              </w:rPr>
            </w:pPr>
          </w:p>
        </w:tc>
        <w:tc>
          <w:tcPr>
            <w:tcW w:w="1716" w:type="dxa"/>
            <w:gridSpan w:val="2"/>
            <w:vAlign w:val="center"/>
          </w:tcPr>
          <w:p w14:paraId="5A3AAB83">
            <w:pPr>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鉴定结论</w:t>
            </w:r>
          </w:p>
        </w:tc>
        <w:tc>
          <w:tcPr>
            <w:tcW w:w="2842" w:type="dxa"/>
            <w:gridSpan w:val="2"/>
          </w:tcPr>
          <w:p w14:paraId="17D29975">
            <w:pPr>
              <w:snapToGrid w:val="0"/>
              <w:jc w:val="right"/>
              <w:rPr>
                <w:rFonts w:hint="eastAsia" w:ascii="仿宋_GB2312" w:hAnsi="仿宋_GB2312" w:eastAsia="仿宋_GB2312" w:cs="仿宋_GB2312"/>
                <w:sz w:val="28"/>
                <w:szCs w:val="28"/>
              </w:rPr>
            </w:pPr>
          </w:p>
          <w:p w14:paraId="0555E151">
            <w:pPr>
              <w:snapToGrid w:val="0"/>
              <w:jc w:val="right"/>
              <w:rPr>
                <w:rFonts w:hint="eastAsia" w:ascii="仿宋_GB2312" w:hAnsi="仿宋_GB2312" w:eastAsia="仿宋_GB2312" w:cs="仿宋_GB2312"/>
                <w:sz w:val="28"/>
                <w:szCs w:val="28"/>
              </w:rPr>
            </w:pPr>
          </w:p>
          <w:p w14:paraId="4AB1A2A9">
            <w:pPr>
              <w:snapToGrid w:val="0"/>
              <w:jc w:val="right"/>
              <w:rPr>
                <w:rFonts w:hint="eastAsia" w:ascii="仿宋_GB2312" w:hAnsi="仿宋_GB2312" w:eastAsia="仿宋_GB2312" w:cs="仿宋_GB2312"/>
                <w:sz w:val="28"/>
                <w:szCs w:val="28"/>
              </w:rPr>
            </w:pPr>
          </w:p>
          <w:p w14:paraId="1BBA1D1D">
            <w:pPr>
              <w:snapToGrid w:val="0"/>
              <w:jc w:val="right"/>
              <w:rPr>
                <w:rFonts w:hint="eastAsia" w:ascii="仿宋_GB2312" w:hAnsi="仿宋_GB2312" w:eastAsia="仿宋_GB2312" w:cs="仿宋_GB2312"/>
                <w:sz w:val="28"/>
                <w:szCs w:val="28"/>
              </w:rPr>
            </w:pPr>
          </w:p>
          <w:p w14:paraId="4DFBB4B4">
            <w:pPr>
              <w:snapToGrid w:val="0"/>
              <w:jc w:val="right"/>
              <w:rPr>
                <w:rFonts w:hint="eastAsia" w:ascii="仿宋_GB2312" w:hAnsi="仿宋_GB2312" w:eastAsia="仿宋_GB2312" w:cs="仿宋_GB2312"/>
                <w:sz w:val="28"/>
                <w:szCs w:val="28"/>
              </w:rPr>
            </w:pPr>
          </w:p>
          <w:p w14:paraId="4C504F0E">
            <w:pPr>
              <w:snapToGrid w:val="0"/>
              <w:jc w:val="right"/>
              <w:rPr>
                <w:rFonts w:hint="eastAsia" w:ascii="仿宋_GB2312" w:hAnsi="仿宋_GB2312" w:eastAsia="仿宋_GB2312" w:cs="仿宋_GB2312"/>
                <w:sz w:val="28"/>
                <w:szCs w:val="28"/>
              </w:rPr>
            </w:pPr>
          </w:p>
          <w:p w14:paraId="3FF5BAFB">
            <w:pPr>
              <w:snapToGrid w:val="0"/>
              <w:jc w:val="right"/>
              <w:rPr>
                <w:rFonts w:hint="eastAsia" w:ascii="仿宋_GB2312" w:hAnsi="仿宋_GB2312" w:eastAsia="仿宋_GB2312" w:cs="仿宋_GB2312"/>
                <w:sz w:val="28"/>
                <w:szCs w:val="28"/>
              </w:rPr>
            </w:pPr>
          </w:p>
          <w:p w14:paraId="5113026E">
            <w:pPr>
              <w:snapToGrid w:val="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w:t>
            </w:r>
            <w:r>
              <w:rPr>
                <w:rFonts w:hint="eastAsia" w:ascii="仿宋_GB2312" w:hAnsi="仿宋_GB2312" w:eastAsia="仿宋_GB2312" w:cs="仿宋_GB2312"/>
                <w:sz w:val="28"/>
                <w:szCs w:val="28"/>
                <w:lang w:val="en-US"/>
              </w:rPr>
              <w:t>章</w:t>
            </w:r>
            <w:r>
              <w:rPr>
                <w:rFonts w:hint="eastAsia" w:ascii="仿宋_GB2312" w:hAnsi="仿宋_GB2312" w:eastAsia="仿宋_GB2312" w:cs="仿宋_GB2312"/>
                <w:sz w:val="28"/>
                <w:szCs w:val="28"/>
              </w:rPr>
              <w:t>）</w:t>
            </w:r>
          </w:p>
          <w:p w14:paraId="6151083B">
            <w:pPr>
              <w:snapToGrid w:val="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14:paraId="1F9E38D8">
      <w:pPr>
        <w:rPr>
          <w:rFonts w:hint="eastAsia" w:ascii="仿宋_GB2312" w:hAnsi="仿宋_GB2312" w:eastAsia="仿宋_GB2312" w:cs="仿宋_GB2312"/>
          <w:sz w:val="32"/>
          <w:szCs w:val="32"/>
        </w:rPr>
        <w:sectPr>
          <w:footerReference r:id="rId3" w:type="default"/>
          <w:pgSz w:w="11911" w:h="16838"/>
          <w:pgMar w:top="2098" w:right="1474" w:bottom="1984" w:left="1587" w:header="850" w:footer="992" w:gutter="0"/>
          <w:pgNumType w:fmt="numberInDash"/>
          <w:cols w:space="0" w:num="1"/>
          <w:rtlGutter w:val="0"/>
          <w:docGrid w:linePitch="0" w:charSpace="0"/>
        </w:sectPr>
      </w:pPr>
      <w:r>
        <w:rPr>
          <w:rFonts w:hint="eastAsia" w:ascii="仿宋_GB2312" w:hAnsi="仿宋_GB2312" w:eastAsia="仿宋_GB2312" w:cs="仿宋_GB2312"/>
          <w:sz w:val="28"/>
          <w:szCs w:val="28"/>
        </w:rPr>
        <w:t>本表一式两份，</w:t>
      </w:r>
      <w:r>
        <w:rPr>
          <w:rFonts w:hint="eastAsia" w:ascii="仿宋_GB2312" w:hAnsi="仿宋_GB2312" w:eastAsia="仿宋_GB2312" w:cs="仿宋_GB2312"/>
          <w:sz w:val="28"/>
          <w:szCs w:val="28"/>
          <w:lang w:val="en-US"/>
        </w:rPr>
        <w:t>A3套</w:t>
      </w:r>
      <w:r>
        <w:rPr>
          <w:rFonts w:hint="eastAsia" w:ascii="仿宋_GB2312" w:hAnsi="仿宋_GB2312" w:eastAsia="仿宋_GB2312" w:cs="仿宋_GB2312"/>
          <w:sz w:val="28"/>
          <w:szCs w:val="28"/>
        </w:rPr>
        <w:t>印，一份交校团委存底，</w:t>
      </w:r>
      <w:r>
        <w:rPr>
          <w:rFonts w:hint="eastAsia" w:ascii="仿宋_GB2312" w:hAnsi="仿宋_GB2312" w:eastAsia="仿宋_GB2312" w:cs="仿宋_GB2312"/>
          <w:sz w:val="28"/>
          <w:szCs w:val="28"/>
          <w:lang w:val="en-US"/>
        </w:rPr>
        <w:t>一份交院团委备份</w:t>
      </w:r>
    </w:p>
    <w:p w14:paraId="68498EB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bookmarkStart w:id="3" w:name="附件4："/>
      <w:bookmarkEnd w:id="3"/>
      <w:r>
        <w:rPr>
          <w:rFonts w:hint="eastAsia" w:ascii="黑体" w:hAnsi="黑体" w:eastAsia="黑体" w:cs="黑体"/>
          <w:sz w:val="32"/>
          <w:szCs w:val="32"/>
          <w:lang w:val="en-US" w:eastAsia="zh-CN"/>
        </w:rPr>
        <w:t>附件5：</w:t>
      </w:r>
    </w:p>
    <w:p w14:paraId="42292E3E">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sz w:val="44"/>
          <w:szCs w:val="44"/>
          <w:lang w:val="en-US" w:eastAsia="zh-CN"/>
        </w:rPr>
        <w:t>吉首大学青马学员社会实践活动登记表</w:t>
      </w:r>
    </w:p>
    <w:tbl>
      <w:tblPr>
        <w:tblStyle w:val="8"/>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960"/>
        <w:gridCol w:w="940"/>
        <w:gridCol w:w="1405"/>
        <w:gridCol w:w="1005"/>
        <w:gridCol w:w="161"/>
        <w:gridCol w:w="1896"/>
      </w:tblGrid>
      <w:tr w14:paraId="670E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908" w:type="dxa"/>
            <w:vAlign w:val="center"/>
          </w:tcPr>
          <w:p w14:paraId="36FFBC3D">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960" w:type="dxa"/>
            <w:vAlign w:val="center"/>
          </w:tcPr>
          <w:p w14:paraId="0BE553AB">
            <w:pPr>
              <w:snapToGrid w:val="0"/>
              <w:jc w:val="center"/>
              <w:rPr>
                <w:rFonts w:hint="eastAsia" w:ascii="仿宋_GB2312" w:hAnsi="仿宋_GB2312" w:eastAsia="仿宋_GB2312" w:cs="仿宋_GB2312"/>
                <w:sz w:val="28"/>
                <w:szCs w:val="28"/>
                <w:lang w:val="en-US"/>
              </w:rPr>
            </w:pPr>
          </w:p>
        </w:tc>
        <w:tc>
          <w:tcPr>
            <w:tcW w:w="940" w:type="dxa"/>
            <w:vAlign w:val="center"/>
          </w:tcPr>
          <w:p w14:paraId="77C782FC">
            <w:pPr>
              <w:snapToGrid w:val="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性别</w:t>
            </w:r>
          </w:p>
        </w:tc>
        <w:tc>
          <w:tcPr>
            <w:tcW w:w="1405" w:type="dxa"/>
            <w:vAlign w:val="center"/>
          </w:tcPr>
          <w:p w14:paraId="3BF902C5">
            <w:pPr>
              <w:snapToGrid w:val="0"/>
              <w:jc w:val="center"/>
              <w:rPr>
                <w:rFonts w:hint="eastAsia" w:ascii="仿宋_GB2312" w:hAnsi="仿宋_GB2312" w:eastAsia="仿宋_GB2312" w:cs="仿宋_GB2312"/>
                <w:sz w:val="28"/>
                <w:szCs w:val="28"/>
                <w:lang w:val="en-US"/>
              </w:rPr>
            </w:pPr>
          </w:p>
        </w:tc>
        <w:tc>
          <w:tcPr>
            <w:tcW w:w="1005" w:type="dxa"/>
            <w:vAlign w:val="center"/>
          </w:tcPr>
          <w:p w14:paraId="5AEC17E8">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籍贯</w:t>
            </w:r>
          </w:p>
        </w:tc>
        <w:tc>
          <w:tcPr>
            <w:tcW w:w="2057" w:type="dxa"/>
            <w:gridSpan w:val="2"/>
            <w:vAlign w:val="center"/>
          </w:tcPr>
          <w:p w14:paraId="2E5DFF0A">
            <w:pPr>
              <w:snapToGrid w:val="0"/>
              <w:jc w:val="center"/>
              <w:rPr>
                <w:rFonts w:hint="eastAsia" w:ascii="仿宋_GB2312" w:hAnsi="仿宋_GB2312" w:eastAsia="仿宋_GB2312" w:cs="仿宋_GB2312"/>
                <w:sz w:val="28"/>
                <w:szCs w:val="28"/>
                <w:lang w:val="en-US"/>
              </w:rPr>
            </w:pPr>
          </w:p>
        </w:tc>
      </w:tr>
      <w:tr w14:paraId="714A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908" w:type="dxa"/>
            <w:vAlign w:val="center"/>
          </w:tcPr>
          <w:p w14:paraId="1F64B694">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学院年级专业</w:t>
            </w:r>
          </w:p>
        </w:tc>
        <w:tc>
          <w:tcPr>
            <w:tcW w:w="7367" w:type="dxa"/>
            <w:gridSpan w:val="6"/>
            <w:vAlign w:val="center"/>
          </w:tcPr>
          <w:p w14:paraId="75BD1139">
            <w:pPr>
              <w:snapToGrid w:val="0"/>
              <w:jc w:val="center"/>
              <w:rPr>
                <w:rFonts w:hint="eastAsia" w:ascii="仿宋_GB2312" w:hAnsi="仿宋_GB2312" w:eastAsia="仿宋_GB2312" w:cs="仿宋_GB2312"/>
                <w:sz w:val="28"/>
                <w:szCs w:val="28"/>
                <w:lang w:val="en-US"/>
              </w:rPr>
            </w:pPr>
          </w:p>
        </w:tc>
      </w:tr>
      <w:tr w14:paraId="5854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08" w:type="dxa"/>
            <w:vAlign w:val="center"/>
          </w:tcPr>
          <w:p w14:paraId="56EF0076">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实践地点</w:t>
            </w:r>
          </w:p>
        </w:tc>
        <w:tc>
          <w:tcPr>
            <w:tcW w:w="2900" w:type="dxa"/>
            <w:gridSpan w:val="2"/>
            <w:vAlign w:val="center"/>
          </w:tcPr>
          <w:p w14:paraId="29F1984B">
            <w:pPr>
              <w:snapToGrid w:val="0"/>
              <w:jc w:val="center"/>
              <w:rPr>
                <w:rFonts w:hint="eastAsia" w:ascii="仿宋_GB2312" w:hAnsi="仿宋_GB2312" w:eastAsia="仿宋_GB2312" w:cs="仿宋_GB2312"/>
                <w:sz w:val="28"/>
                <w:szCs w:val="28"/>
              </w:rPr>
            </w:pPr>
          </w:p>
        </w:tc>
        <w:tc>
          <w:tcPr>
            <w:tcW w:w="2571" w:type="dxa"/>
            <w:gridSpan w:val="3"/>
            <w:vAlign w:val="center"/>
          </w:tcPr>
          <w:p w14:paraId="346C3E87">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实践天数</w:t>
            </w:r>
          </w:p>
          <w:p w14:paraId="37A78D3F">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rPr>
              <w:t>志愿服务时长</w:t>
            </w:r>
            <w:r>
              <w:rPr>
                <w:rFonts w:hint="eastAsia" w:ascii="仿宋_GB2312" w:hAnsi="仿宋_GB2312" w:eastAsia="仿宋_GB2312" w:cs="仿宋_GB2312"/>
                <w:sz w:val="28"/>
                <w:szCs w:val="28"/>
              </w:rPr>
              <w:t>）</w:t>
            </w:r>
          </w:p>
        </w:tc>
        <w:tc>
          <w:tcPr>
            <w:tcW w:w="1896" w:type="dxa"/>
            <w:vAlign w:val="center"/>
          </w:tcPr>
          <w:p w14:paraId="31E27950">
            <w:pPr>
              <w:snapToGrid w:val="0"/>
              <w:jc w:val="center"/>
              <w:rPr>
                <w:rFonts w:hint="eastAsia" w:ascii="仿宋_GB2312" w:hAnsi="仿宋_GB2312" w:eastAsia="仿宋_GB2312" w:cs="仿宋_GB2312"/>
                <w:sz w:val="28"/>
                <w:szCs w:val="28"/>
                <w:lang w:val="en-US"/>
              </w:rPr>
            </w:pPr>
          </w:p>
        </w:tc>
      </w:tr>
      <w:tr w14:paraId="282C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08" w:type="dxa"/>
            <w:vAlign w:val="center"/>
          </w:tcPr>
          <w:p w14:paraId="4578CD1C">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实践成果形式</w:t>
            </w:r>
          </w:p>
        </w:tc>
        <w:tc>
          <w:tcPr>
            <w:tcW w:w="7367" w:type="dxa"/>
            <w:gridSpan w:val="6"/>
            <w:vAlign w:val="center"/>
          </w:tcPr>
          <w:p w14:paraId="4661920C">
            <w:pPr>
              <w:autoSpaceDE/>
              <w:autoSpaceDN/>
              <w:bidi/>
              <w:snapToGrid w:val="0"/>
              <w:jc w:val="center"/>
              <w:rPr>
                <w:rFonts w:hint="eastAsia" w:ascii="仿宋_GB2312" w:hAnsi="仿宋_GB2312" w:eastAsia="仿宋_GB2312" w:cs="仿宋_GB2312"/>
                <w:sz w:val="28"/>
                <w:szCs w:val="28"/>
                <w:lang w:val="en-US"/>
              </w:rPr>
            </w:pPr>
          </w:p>
        </w:tc>
      </w:tr>
      <w:tr w14:paraId="3DA8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908" w:type="dxa"/>
            <w:vAlign w:val="center"/>
          </w:tcPr>
          <w:p w14:paraId="57B22C34">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实践内容</w:t>
            </w:r>
          </w:p>
        </w:tc>
        <w:tc>
          <w:tcPr>
            <w:tcW w:w="7367" w:type="dxa"/>
            <w:gridSpan w:val="6"/>
            <w:vAlign w:val="center"/>
          </w:tcPr>
          <w:p w14:paraId="6956AFF0">
            <w:pPr>
              <w:snapToGrid w:val="0"/>
              <w:jc w:val="center"/>
              <w:rPr>
                <w:rFonts w:hint="eastAsia" w:ascii="仿宋_GB2312" w:hAnsi="仿宋_GB2312" w:eastAsia="仿宋_GB2312" w:cs="仿宋_GB2312"/>
                <w:sz w:val="28"/>
                <w:szCs w:val="28"/>
                <w:lang w:val="en-US"/>
              </w:rPr>
            </w:pPr>
          </w:p>
        </w:tc>
      </w:tr>
      <w:tr w14:paraId="3923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1" w:hRule="atLeast"/>
          <w:jc w:val="center"/>
        </w:trPr>
        <w:tc>
          <w:tcPr>
            <w:tcW w:w="1908" w:type="dxa"/>
            <w:vAlign w:val="center"/>
          </w:tcPr>
          <w:p w14:paraId="03DDC682">
            <w:pPr>
              <w:snapToGrid w:val="0"/>
              <w:jc w:val="center"/>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收获感想</w:t>
            </w:r>
          </w:p>
        </w:tc>
        <w:tc>
          <w:tcPr>
            <w:tcW w:w="7367" w:type="dxa"/>
            <w:gridSpan w:val="6"/>
            <w:vAlign w:val="center"/>
          </w:tcPr>
          <w:p w14:paraId="6E151069">
            <w:pPr>
              <w:snapToGrid w:val="0"/>
              <w:rPr>
                <w:rFonts w:hint="eastAsia" w:ascii="仿宋_GB2312" w:hAnsi="仿宋_GB2312" w:eastAsia="仿宋_GB2312" w:cs="仿宋_GB2312"/>
                <w:sz w:val="28"/>
                <w:szCs w:val="28"/>
              </w:rPr>
            </w:pPr>
          </w:p>
        </w:tc>
      </w:tr>
      <w:tr w14:paraId="64A3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jc w:val="center"/>
        </w:trPr>
        <w:tc>
          <w:tcPr>
            <w:tcW w:w="1908" w:type="dxa"/>
            <w:vAlign w:val="center"/>
          </w:tcPr>
          <w:p w14:paraId="23C92449">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实践单位</w:t>
            </w:r>
          </w:p>
          <w:p w14:paraId="7681C99A">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意见</w:t>
            </w:r>
          </w:p>
        </w:tc>
        <w:tc>
          <w:tcPr>
            <w:tcW w:w="7367" w:type="dxa"/>
            <w:gridSpan w:val="6"/>
            <w:vAlign w:val="center"/>
          </w:tcPr>
          <w:p w14:paraId="6C2004EA">
            <w:pPr>
              <w:snapToGrid w:val="0"/>
              <w:rPr>
                <w:rFonts w:hint="eastAsia" w:ascii="仿宋_GB2312" w:hAnsi="仿宋_GB2312" w:eastAsia="仿宋_GB2312" w:cs="仿宋_GB2312"/>
                <w:sz w:val="28"/>
                <w:szCs w:val="28"/>
              </w:rPr>
            </w:pPr>
          </w:p>
          <w:p w14:paraId="23697B79">
            <w:pPr>
              <w:snapToGrid w:val="0"/>
              <w:rPr>
                <w:rFonts w:hint="eastAsia" w:ascii="仿宋_GB2312" w:hAnsi="仿宋_GB2312" w:eastAsia="仿宋_GB2312" w:cs="仿宋_GB2312"/>
                <w:sz w:val="28"/>
                <w:szCs w:val="28"/>
              </w:rPr>
            </w:pPr>
          </w:p>
          <w:p w14:paraId="20B28B2E">
            <w:pPr>
              <w:snapToGrid w:val="0"/>
              <w:rPr>
                <w:rFonts w:hint="eastAsia" w:ascii="仿宋_GB2312" w:hAnsi="仿宋_GB2312" w:eastAsia="仿宋_GB2312" w:cs="仿宋_GB2312"/>
                <w:sz w:val="28"/>
                <w:szCs w:val="28"/>
              </w:rPr>
            </w:pPr>
          </w:p>
          <w:p w14:paraId="7C921C5A">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0C56B530">
            <w:pPr>
              <w:snapToGrid w:val="0"/>
              <w:ind w:firstLine="4200" w:firstLineChars="1500"/>
              <w:rPr>
                <w:rFonts w:hint="eastAsia" w:ascii="仿宋_GB2312" w:hAnsi="仿宋_GB2312" w:eastAsia="仿宋_GB2312" w:cs="仿宋_GB2312"/>
                <w:sz w:val="28"/>
                <w:szCs w:val="28"/>
              </w:rPr>
            </w:pPr>
          </w:p>
          <w:p w14:paraId="7571BC17">
            <w:pPr>
              <w:snapToGrid w:val="0"/>
              <w:ind w:firstLine="4200" w:firstLineChars="1500"/>
              <w:rPr>
                <w:rFonts w:hint="eastAsia" w:ascii="仿宋_GB2312" w:hAnsi="仿宋_GB2312" w:eastAsia="仿宋_GB2312" w:cs="仿宋_GB2312"/>
                <w:sz w:val="28"/>
                <w:szCs w:val="28"/>
              </w:rPr>
            </w:pPr>
          </w:p>
          <w:p w14:paraId="2749AD67">
            <w:pPr>
              <w:snapToGrid w:val="0"/>
              <w:ind w:firstLine="4200" w:firstLineChars="1500"/>
              <w:rPr>
                <w:rFonts w:hint="eastAsia" w:ascii="仿宋_GB2312" w:hAnsi="仿宋_GB2312" w:eastAsia="仿宋_GB2312" w:cs="仿宋_GB2312"/>
                <w:sz w:val="28"/>
                <w:szCs w:val="28"/>
              </w:rPr>
            </w:pPr>
          </w:p>
          <w:p w14:paraId="508E0363">
            <w:pPr>
              <w:snapToGrid w:val="0"/>
              <w:ind w:firstLine="4200" w:firstLineChars="1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 章：</w:t>
            </w:r>
          </w:p>
          <w:p w14:paraId="7324C4EE">
            <w:pPr>
              <w:snapToGrid w:val="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年  月</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rPr>
              <w:t>日</w:t>
            </w:r>
          </w:p>
        </w:tc>
      </w:tr>
    </w:tbl>
    <w:p w14:paraId="02EAB624">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一审、一校：朱姗姗</w:t>
      </w:r>
    </w:p>
    <w:p w14:paraId="0C4EC551">
      <w:pPr>
        <w:pStyle w:val="2"/>
        <w:ind w:left="0" w:leftChars="0" w:firstLine="0" w:firstLineChars="0"/>
        <w:jc w:val="left"/>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二审、二校：丁晓岚</w:t>
      </w:r>
    </w:p>
    <w:p w14:paraId="120E8194">
      <w:pPr>
        <w:keepNext w:val="0"/>
        <w:keepLines w:val="0"/>
        <w:pageBreakBefore w:val="0"/>
        <w:widowControl w:val="0"/>
        <w:kinsoku/>
        <w:wordWrap/>
        <w:overflowPunct/>
        <w:topLinePunct w:val="0"/>
        <w:autoSpaceDE/>
        <w:autoSpaceDN/>
        <w:bidi w:val="0"/>
        <w:adjustRightInd/>
        <w:snapToGrid w:val="0"/>
        <w:spacing w:before="292" w:beforeLines="50" w:line="240" w:lineRule="auto"/>
        <w:textAlignment w:val="auto"/>
        <w:rPr>
          <w:rFonts w:hint="eastAsia" w:ascii="仿宋" w:hAnsi="仿宋" w:eastAsia="仿宋" w:cs="仿宋"/>
          <w:sz w:val="24"/>
          <w:szCs w:val="24"/>
        </w:rPr>
      </w:pPr>
      <w:r>
        <w:rPr>
          <w:rFonts w:hint="eastAsia" w:ascii="黑体" w:hAnsi="黑体" w:eastAsia="黑体" w:cs="黑体"/>
          <w:sz w:val="18"/>
          <w:szCs w:val="18"/>
          <w:lang w:val="en-US" w:eastAsia="zh-CN"/>
        </w:rPr>
        <w:t>三审、三校：周　礼</w:t>
      </w:r>
    </w:p>
    <w:sectPr>
      <w:footerReference r:id="rId4" w:type="default"/>
      <w:pgSz w:w="11911" w:h="16838"/>
      <w:pgMar w:top="2098" w:right="1474" w:bottom="1984" w:left="1587" w:header="850" w:footer="992" w:gutter="0"/>
      <w:pgNumType w:fmt="decimal"/>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FD277F-608F-4DF2-8377-5B4BB39472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9879CCF-0283-4815-9357-4615B5264F30}"/>
  </w:font>
  <w:font w:name="仿宋">
    <w:panose1 w:val="02010609060101010101"/>
    <w:charset w:val="86"/>
    <w:family w:val="auto"/>
    <w:pitch w:val="default"/>
    <w:sig w:usb0="800002BF" w:usb1="38CF7CFA" w:usb2="00000016" w:usb3="00000000" w:csb0="00040001" w:csb1="00000000"/>
    <w:embedRegular r:id="rId3" w:fontKey="{30A300B9-984B-407C-82BC-23DBF8ECC07D}"/>
  </w:font>
  <w:font w:name="仿宋_GB2312">
    <w:panose1 w:val="02010609030101010101"/>
    <w:charset w:val="86"/>
    <w:family w:val="auto"/>
    <w:pitch w:val="default"/>
    <w:sig w:usb0="00000001" w:usb1="080E0000" w:usb2="00000000" w:usb3="00000000" w:csb0="00040000" w:csb1="00000000"/>
    <w:embedRegular r:id="rId4" w:fontKey="{E6B3F22D-2A23-41C3-B155-EE33E328AA1F}"/>
  </w:font>
  <w:font w:name="方正小标宋简体">
    <w:panose1 w:val="02000000000000000000"/>
    <w:charset w:val="86"/>
    <w:family w:val="auto"/>
    <w:pitch w:val="default"/>
    <w:sig w:usb0="00000001" w:usb1="08000000" w:usb2="00000000" w:usb3="00000000" w:csb0="00040000" w:csb1="00000000"/>
    <w:embedRegular r:id="rId5" w:fontKey="{C1ADBC19-756B-40AA-827F-28CBDE057627}"/>
  </w:font>
  <w:font w:name="楷体">
    <w:panose1 w:val="02010609060101010101"/>
    <w:charset w:val="86"/>
    <w:family w:val="auto"/>
    <w:pitch w:val="default"/>
    <w:sig w:usb0="800002BF" w:usb1="38CF7CFA" w:usb2="00000016" w:usb3="00000000" w:csb0="00040001" w:csb1="00000000"/>
    <w:embedRegular r:id="rId6" w:fontKey="{031348FC-61E3-4116-8651-F49877AC7838}"/>
  </w:font>
  <w:font w:name="Wingdings 2">
    <w:panose1 w:val="05020102010507070707"/>
    <w:charset w:val="02"/>
    <w:family w:val="roman"/>
    <w:pitch w:val="default"/>
    <w:sig w:usb0="00000000" w:usb1="00000000" w:usb2="00000000" w:usb3="00000000" w:csb0="80000000" w:csb1="00000000"/>
    <w:embedRegular r:id="rId7" w:fontKey="{8C754263-AFEC-4F1D-92C3-01FAAD8C4C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9CB4">
    <w:pPr>
      <w:pStyle w:val="5"/>
      <w:spacing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A81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2D07B">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02D07B">
                    <w:pPr>
                      <w:pStyle w:val="6"/>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97139C"/>
    <w:multiLevelType w:val="singleLevel"/>
    <w:tmpl w:val="6D97139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320"/>
  <w:drawingGridVerticalSpacing w:val="99999990"/>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951FEE"/>
    <w:rsid w:val="00992AD9"/>
    <w:rsid w:val="009E5347"/>
    <w:rsid w:val="00A364B9"/>
    <w:rsid w:val="00A81D22"/>
    <w:rsid w:val="00AB35C0"/>
    <w:rsid w:val="010351AA"/>
    <w:rsid w:val="010A6538"/>
    <w:rsid w:val="013E61E2"/>
    <w:rsid w:val="0160084E"/>
    <w:rsid w:val="018A1427"/>
    <w:rsid w:val="018F6A3E"/>
    <w:rsid w:val="01B0695B"/>
    <w:rsid w:val="01B14C06"/>
    <w:rsid w:val="01CC5EE4"/>
    <w:rsid w:val="020B07BA"/>
    <w:rsid w:val="02314B61"/>
    <w:rsid w:val="023B6BC5"/>
    <w:rsid w:val="02445A7A"/>
    <w:rsid w:val="026E0D49"/>
    <w:rsid w:val="027C0F8A"/>
    <w:rsid w:val="02B0310F"/>
    <w:rsid w:val="02E35293"/>
    <w:rsid w:val="02FE031F"/>
    <w:rsid w:val="03084CFA"/>
    <w:rsid w:val="03402B33"/>
    <w:rsid w:val="036C4032"/>
    <w:rsid w:val="03806F86"/>
    <w:rsid w:val="0385459C"/>
    <w:rsid w:val="03A013D6"/>
    <w:rsid w:val="03C055D4"/>
    <w:rsid w:val="03C926DB"/>
    <w:rsid w:val="03D35307"/>
    <w:rsid w:val="04082AD7"/>
    <w:rsid w:val="04504BAA"/>
    <w:rsid w:val="047168CE"/>
    <w:rsid w:val="04785EAF"/>
    <w:rsid w:val="047C774D"/>
    <w:rsid w:val="054B711F"/>
    <w:rsid w:val="059B00A7"/>
    <w:rsid w:val="05B4037F"/>
    <w:rsid w:val="05E668BD"/>
    <w:rsid w:val="05E7509A"/>
    <w:rsid w:val="05ED01D7"/>
    <w:rsid w:val="05F23A3F"/>
    <w:rsid w:val="060A0D89"/>
    <w:rsid w:val="06652463"/>
    <w:rsid w:val="067A5F0E"/>
    <w:rsid w:val="06B50CF4"/>
    <w:rsid w:val="06CB1959"/>
    <w:rsid w:val="06D849E3"/>
    <w:rsid w:val="06EC66E0"/>
    <w:rsid w:val="071D4AEC"/>
    <w:rsid w:val="072D11D3"/>
    <w:rsid w:val="0744651C"/>
    <w:rsid w:val="078132CC"/>
    <w:rsid w:val="07866B35"/>
    <w:rsid w:val="07B13BB2"/>
    <w:rsid w:val="07C531B9"/>
    <w:rsid w:val="07E01DA1"/>
    <w:rsid w:val="081A298E"/>
    <w:rsid w:val="08406CE4"/>
    <w:rsid w:val="086F1B39"/>
    <w:rsid w:val="08CE609D"/>
    <w:rsid w:val="08D86F1C"/>
    <w:rsid w:val="09412D13"/>
    <w:rsid w:val="09652EA6"/>
    <w:rsid w:val="097906FF"/>
    <w:rsid w:val="099472E7"/>
    <w:rsid w:val="09C474A0"/>
    <w:rsid w:val="0A1C72DC"/>
    <w:rsid w:val="0A374116"/>
    <w:rsid w:val="0AD41965"/>
    <w:rsid w:val="0AF142C5"/>
    <w:rsid w:val="0AFF2E86"/>
    <w:rsid w:val="0B3D750A"/>
    <w:rsid w:val="0B6E6509"/>
    <w:rsid w:val="0B7A250D"/>
    <w:rsid w:val="0B974E6D"/>
    <w:rsid w:val="0BBC48D3"/>
    <w:rsid w:val="0BC33EB3"/>
    <w:rsid w:val="0C1741FF"/>
    <w:rsid w:val="0C3E178C"/>
    <w:rsid w:val="0C474AE5"/>
    <w:rsid w:val="0C6C454B"/>
    <w:rsid w:val="0CB16402"/>
    <w:rsid w:val="0CBB2DDD"/>
    <w:rsid w:val="0CC74046"/>
    <w:rsid w:val="0D002EE5"/>
    <w:rsid w:val="0D505F74"/>
    <w:rsid w:val="0D584ACF"/>
    <w:rsid w:val="0D70006B"/>
    <w:rsid w:val="0D7D0092"/>
    <w:rsid w:val="0D9A4364"/>
    <w:rsid w:val="0DC108C7"/>
    <w:rsid w:val="0DC61A39"/>
    <w:rsid w:val="0DF54D40"/>
    <w:rsid w:val="0E016238"/>
    <w:rsid w:val="0E0B0603"/>
    <w:rsid w:val="0E325320"/>
    <w:rsid w:val="0E35096D"/>
    <w:rsid w:val="0E4806A0"/>
    <w:rsid w:val="0E9B4C74"/>
    <w:rsid w:val="0EA0672E"/>
    <w:rsid w:val="0EA10147"/>
    <w:rsid w:val="0EAC50D3"/>
    <w:rsid w:val="0EE06B2A"/>
    <w:rsid w:val="0F672DA8"/>
    <w:rsid w:val="0FE8213B"/>
    <w:rsid w:val="0FEE34C9"/>
    <w:rsid w:val="100B407B"/>
    <w:rsid w:val="100D394F"/>
    <w:rsid w:val="101822F4"/>
    <w:rsid w:val="10795489"/>
    <w:rsid w:val="107A6B0B"/>
    <w:rsid w:val="107B2FAF"/>
    <w:rsid w:val="10E741A0"/>
    <w:rsid w:val="10FC55C0"/>
    <w:rsid w:val="1109680C"/>
    <w:rsid w:val="1111070F"/>
    <w:rsid w:val="114A0BD3"/>
    <w:rsid w:val="1188122F"/>
    <w:rsid w:val="11A025A1"/>
    <w:rsid w:val="11A402E3"/>
    <w:rsid w:val="11BF336F"/>
    <w:rsid w:val="11D02E86"/>
    <w:rsid w:val="11E84674"/>
    <w:rsid w:val="12413D84"/>
    <w:rsid w:val="12573F56"/>
    <w:rsid w:val="125F420A"/>
    <w:rsid w:val="128A74D9"/>
    <w:rsid w:val="12900868"/>
    <w:rsid w:val="12B72298"/>
    <w:rsid w:val="12C64289"/>
    <w:rsid w:val="12E36BE9"/>
    <w:rsid w:val="12EC1F42"/>
    <w:rsid w:val="12F62DC0"/>
    <w:rsid w:val="13305C1E"/>
    <w:rsid w:val="134A4EBA"/>
    <w:rsid w:val="13914897"/>
    <w:rsid w:val="13A66595"/>
    <w:rsid w:val="13B30CB1"/>
    <w:rsid w:val="13C738F3"/>
    <w:rsid w:val="13D12EE6"/>
    <w:rsid w:val="140E413A"/>
    <w:rsid w:val="14270D58"/>
    <w:rsid w:val="14575AE1"/>
    <w:rsid w:val="14975EDD"/>
    <w:rsid w:val="14C8078D"/>
    <w:rsid w:val="14F41582"/>
    <w:rsid w:val="150C68CB"/>
    <w:rsid w:val="152754B3"/>
    <w:rsid w:val="15400323"/>
    <w:rsid w:val="15543DCE"/>
    <w:rsid w:val="15962639"/>
    <w:rsid w:val="15CC022F"/>
    <w:rsid w:val="15CC7E09"/>
    <w:rsid w:val="161672D6"/>
    <w:rsid w:val="16571DC8"/>
    <w:rsid w:val="165D4F05"/>
    <w:rsid w:val="16B234A2"/>
    <w:rsid w:val="16BA4105"/>
    <w:rsid w:val="17033CFE"/>
    <w:rsid w:val="17AC02EB"/>
    <w:rsid w:val="18100480"/>
    <w:rsid w:val="182061EA"/>
    <w:rsid w:val="183323C1"/>
    <w:rsid w:val="18846779"/>
    <w:rsid w:val="18876269"/>
    <w:rsid w:val="18910936"/>
    <w:rsid w:val="189746FE"/>
    <w:rsid w:val="18995B9F"/>
    <w:rsid w:val="18B352B0"/>
    <w:rsid w:val="18C15C1F"/>
    <w:rsid w:val="18CD45C3"/>
    <w:rsid w:val="18D45952"/>
    <w:rsid w:val="18F51424"/>
    <w:rsid w:val="193F08F1"/>
    <w:rsid w:val="19A30E80"/>
    <w:rsid w:val="19B906A4"/>
    <w:rsid w:val="19C31523"/>
    <w:rsid w:val="19CA28B1"/>
    <w:rsid w:val="19D37C9E"/>
    <w:rsid w:val="19D43730"/>
    <w:rsid w:val="19D92AF4"/>
    <w:rsid w:val="19E00326"/>
    <w:rsid w:val="1A11228E"/>
    <w:rsid w:val="1A2F0966"/>
    <w:rsid w:val="1A8B64E4"/>
    <w:rsid w:val="1AAE21D3"/>
    <w:rsid w:val="1AB175CD"/>
    <w:rsid w:val="1ADC0AEE"/>
    <w:rsid w:val="1AF30C24"/>
    <w:rsid w:val="1AF37BE5"/>
    <w:rsid w:val="1B293607"/>
    <w:rsid w:val="1B3A5814"/>
    <w:rsid w:val="1B4F7512"/>
    <w:rsid w:val="1B7A3E63"/>
    <w:rsid w:val="1B9B4FD0"/>
    <w:rsid w:val="1BCB0A96"/>
    <w:rsid w:val="1BD23C9F"/>
    <w:rsid w:val="1BE20386"/>
    <w:rsid w:val="1BEC4B29"/>
    <w:rsid w:val="1BF9747E"/>
    <w:rsid w:val="1C0B7E41"/>
    <w:rsid w:val="1C146065"/>
    <w:rsid w:val="1C1C4F1A"/>
    <w:rsid w:val="1C427076"/>
    <w:rsid w:val="1C447638"/>
    <w:rsid w:val="1C6F14EE"/>
    <w:rsid w:val="1C7865F4"/>
    <w:rsid w:val="1C821221"/>
    <w:rsid w:val="1CB470DB"/>
    <w:rsid w:val="1CC25AC1"/>
    <w:rsid w:val="1CDC3027"/>
    <w:rsid w:val="1D0B7468"/>
    <w:rsid w:val="1D2422D8"/>
    <w:rsid w:val="1D2E3157"/>
    <w:rsid w:val="1D464944"/>
    <w:rsid w:val="1D4D7A81"/>
    <w:rsid w:val="1D4E55A7"/>
    <w:rsid w:val="1D70551D"/>
    <w:rsid w:val="1D7F09AA"/>
    <w:rsid w:val="1DFE0D7B"/>
    <w:rsid w:val="1E1B04A6"/>
    <w:rsid w:val="1E7828DC"/>
    <w:rsid w:val="1E7B23CC"/>
    <w:rsid w:val="1E88173F"/>
    <w:rsid w:val="1ECE4BF1"/>
    <w:rsid w:val="1EDF0BAD"/>
    <w:rsid w:val="1F176598"/>
    <w:rsid w:val="1F615A66"/>
    <w:rsid w:val="1F7A2683"/>
    <w:rsid w:val="1F9F20EA"/>
    <w:rsid w:val="1FAE057F"/>
    <w:rsid w:val="1FD60202"/>
    <w:rsid w:val="1FE87F35"/>
    <w:rsid w:val="2020147D"/>
    <w:rsid w:val="202C6073"/>
    <w:rsid w:val="204C4020"/>
    <w:rsid w:val="20987265"/>
    <w:rsid w:val="209E05F3"/>
    <w:rsid w:val="20A43E5C"/>
    <w:rsid w:val="20BD6CCC"/>
    <w:rsid w:val="20D14525"/>
    <w:rsid w:val="212B00D9"/>
    <w:rsid w:val="21645399"/>
    <w:rsid w:val="21780E44"/>
    <w:rsid w:val="217A2E0F"/>
    <w:rsid w:val="217F0425"/>
    <w:rsid w:val="2186530F"/>
    <w:rsid w:val="21893052"/>
    <w:rsid w:val="21BE0F4D"/>
    <w:rsid w:val="21CB27F1"/>
    <w:rsid w:val="21DE15EF"/>
    <w:rsid w:val="21F66939"/>
    <w:rsid w:val="21FB3F4F"/>
    <w:rsid w:val="2208041A"/>
    <w:rsid w:val="22166536"/>
    <w:rsid w:val="2296771B"/>
    <w:rsid w:val="22AE0FC2"/>
    <w:rsid w:val="22F34C27"/>
    <w:rsid w:val="23052BAC"/>
    <w:rsid w:val="231F3C6E"/>
    <w:rsid w:val="235002CB"/>
    <w:rsid w:val="235A6A54"/>
    <w:rsid w:val="236553F8"/>
    <w:rsid w:val="23696C97"/>
    <w:rsid w:val="237D0994"/>
    <w:rsid w:val="23A203FB"/>
    <w:rsid w:val="23B01195"/>
    <w:rsid w:val="24155071"/>
    <w:rsid w:val="241E5CD3"/>
    <w:rsid w:val="246F652F"/>
    <w:rsid w:val="247578BD"/>
    <w:rsid w:val="24B93C4E"/>
    <w:rsid w:val="24F609FE"/>
    <w:rsid w:val="25237319"/>
    <w:rsid w:val="256B319A"/>
    <w:rsid w:val="259D0E7A"/>
    <w:rsid w:val="25A93CC2"/>
    <w:rsid w:val="25C32FD6"/>
    <w:rsid w:val="25F413E1"/>
    <w:rsid w:val="25F742C8"/>
    <w:rsid w:val="26025181"/>
    <w:rsid w:val="26127ABA"/>
    <w:rsid w:val="26415CA9"/>
    <w:rsid w:val="26802C75"/>
    <w:rsid w:val="26867B60"/>
    <w:rsid w:val="268D7140"/>
    <w:rsid w:val="26B91C40"/>
    <w:rsid w:val="26BB1EFF"/>
    <w:rsid w:val="26DB7EAB"/>
    <w:rsid w:val="26FE3B9A"/>
    <w:rsid w:val="27221F7E"/>
    <w:rsid w:val="273D0B66"/>
    <w:rsid w:val="277D5407"/>
    <w:rsid w:val="27914A0E"/>
    <w:rsid w:val="27AF30E6"/>
    <w:rsid w:val="27B1309E"/>
    <w:rsid w:val="27D62633"/>
    <w:rsid w:val="27F07987"/>
    <w:rsid w:val="27FE6547"/>
    <w:rsid w:val="28125B4F"/>
    <w:rsid w:val="282E04AF"/>
    <w:rsid w:val="28377363"/>
    <w:rsid w:val="284952E9"/>
    <w:rsid w:val="2879797C"/>
    <w:rsid w:val="288F719F"/>
    <w:rsid w:val="28C504D7"/>
    <w:rsid w:val="28C826B1"/>
    <w:rsid w:val="28CA467C"/>
    <w:rsid w:val="28DC43AF"/>
    <w:rsid w:val="28F60FCD"/>
    <w:rsid w:val="29312005"/>
    <w:rsid w:val="295108F9"/>
    <w:rsid w:val="298E609C"/>
    <w:rsid w:val="29A50C45"/>
    <w:rsid w:val="29E057D9"/>
    <w:rsid w:val="2A092F82"/>
    <w:rsid w:val="2A3C5105"/>
    <w:rsid w:val="2A426494"/>
    <w:rsid w:val="2A612DBE"/>
    <w:rsid w:val="2A9D36CA"/>
    <w:rsid w:val="2AEF3F25"/>
    <w:rsid w:val="2AF469CB"/>
    <w:rsid w:val="2BB62C95"/>
    <w:rsid w:val="2BC5112A"/>
    <w:rsid w:val="2BDD3B36"/>
    <w:rsid w:val="2BEC66B7"/>
    <w:rsid w:val="2C22657D"/>
    <w:rsid w:val="2C2C2F57"/>
    <w:rsid w:val="2C31056E"/>
    <w:rsid w:val="2CB90C8F"/>
    <w:rsid w:val="2CB97BDE"/>
    <w:rsid w:val="2CC31B0E"/>
    <w:rsid w:val="2CC80A91"/>
    <w:rsid w:val="2CE850D0"/>
    <w:rsid w:val="2CE90E48"/>
    <w:rsid w:val="2CFC0B7C"/>
    <w:rsid w:val="2D045C82"/>
    <w:rsid w:val="2D477155"/>
    <w:rsid w:val="2D572346"/>
    <w:rsid w:val="2D6C5D01"/>
    <w:rsid w:val="2DA21723"/>
    <w:rsid w:val="2DC01BA9"/>
    <w:rsid w:val="2E04418C"/>
    <w:rsid w:val="2E141EF5"/>
    <w:rsid w:val="2E271C28"/>
    <w:rsid w:val="2E2959A0"/>
    <w:rsid w:val="2E3F51C4"/>
    <w:rsid w:val="2E505623"/>
    <w:rsid w:val="2EB46A04"/>
    <w:rsid w:val="2EB77450"/>
    <w:rsid w:val="2EEE2746"/>
    <w:rsid w:val="2F266384"/>
    <w:rsid w:val="2F5F53F2"/>
    <w:rsid w:val="2F67300D"/>
    <w:rsid w:val="2F723377"/>
    <w:rsid w:val="2FA63021"/>
    <w:rsid w:val="2FDE27BA"/>
    <w:rsid w:val="30030473"/>
    <w:rsid w:val="3065686B"/>
    <w:rsid w:val="31436D79"/>
    <w:rsid w:val="31D67BED"/>
    <w:rsid w:val="32326DEE"/>
    <w:rsid w:val="324059AE"/>
    <w:rsid w:val="324A2389"/>
    <w:rsid w:val="326276D3"/>
    <w:rsid w:val="32747406"/>
    <w:rsid w:val="328C29A2"/>
    <w:rsid w:val="329B2BE5"/>
    <w:rsid w:val="32D16607"/>
    <w:rsid w:val="32EB1476"/>
    <w:rsid w:val="32F10A57"/>
    <w:rsid w:val="32F50547"/>
    <w:rsid w:val="33323549"/>
    <w:rsid w:val="33723946"/>
    <w:rsid w:val="33B57CD6"/>
    <w:rsid w:val="33B91574"/>
    <w:rsid w:val="33C543BD"/>
    <w:rsid w:val="33F702EF"/>
    <w:rsid w:val="343926B5"/>
    <w:rsid w:val="34C06933"/>
    <w:rsid w:val="34C74165"/>
    <w:rsid w:val="34D67F04"/>
    <w:rsid w:val="35026F4B"/>
    <w:rsid w:val="350B5E00"/>
    <w:rsid w:val="35215623"/>
    <w:rsid w:val="352769B2"/>
    <w:rsid w:val="354B26A0"/>
    <w:rsid w:val="3583008C"/>
    <w:rsid w:val="35AB313F"/>
    <w:rsid w:val="36356EAC"/>
    <w:rsid w:val="365E5CD9"/>
    <w:rsid w:val="36877708"/>
    <w:rsid w:val="36FC747B"/>
    <w:rsid w:val="37103BA1"/>
    <w:rsid w:val="371116C7"/>
    <w:rsid w:val="37321D6A"/>
    <w:rsid w:val="37476E97"/>
    <w:rsid w:val="37732382"/>
    <w:rsid w:val="377A726D"/>
    <w:rsid w:val="37F232A7"/>
    <w:rsid w:val="386341A5"/>
    <w:rsid w:val="38ED3A6E"/>
    <w:rsid w:val="38F8669B"/>
    <w:rsid w:val="39013666"/>
    <w:rsid w:val="39292CF8"/>
    <w:rsid w:val="392C27E9"/>
    <w:rsid w:val="393618B9"/>
    <w:rsid w:val="3962445C"/>
    <w:rsid w:val="39657AA9"/>
    <w:rsid w:val="397321C6"/>
    <w:rsid w:val="397D1296"/>
    <w:rsid w:val="3A282FB0"/>
    <w:rsid w:val="3A744447"/>
    <w:rsid w:val="3A751F6D"/>
    <w:rsid w:val="3ABB02C8"/>
    <w:rsid w:val="3AC84793"/>
    <w:rsid w:val="3AFB6916"/>
    <w:rsid w:val="3B1874C8"/>
    <w:rsid w:val="3B4A3312"/>
    <w:rsid w:val="3B806E1C"/>
    <w:rsid w:val="3B987B10"/>
    <w:rsid w:val="3BA26D92"/>
    <w:rsid w:val="3BC31FDE"/>
    <w:rsid w:val="3C502C92"/>
    <w:rsid w:val="3C793F97"/>
    <w:rsid w:val="3CAF5C0A"/>
    <w:rsid w:val="3CE24DF8"/>
    <w:rsid w:val="3CED04E1"/>
    <w:rsid w:val="3D141F11"/>
    <w:rsid w:val="3D7F55DD"/>
    <w:rsid w:val="3DA05553"/>
    <w:rsid w:val="3DE713D4"/>
    <w:rsid w:val="3DF633C5"/>
    <w:rsid w:val="3DFC6C2D"/>
    <w:rsid w:val="3E173A67"/>
    <w:rsid w:val="3E1A70B4"/>
    <w:rsid w:val="3E2B12C1"/>
    <w:rsid w:val="3E2B5FF4"/>
    <w:rsid w:val="3E682515"/>
    <w:rsid w:val="3E6B3DB3"/>
    <w:rsid w:val="3E8135D7"/>
    <w:rsid w:val="3E864749"/>
    <w:rsid w:val="3E95498C"/>
    <w:rsid w:val="3EAF565D"/>
    <w:rsid w:val="3EDE4585"/>
    <w:rsid w:val="3EE644CE"/>
    <w:rsid w:val="3EEB0A50"/>
    <w:rsid w:val="3EF26282"/>
    <w:rsid w:val="3F115740"/>
    <w:rsid w:val="3F2226C4"/>
    <w:rsid w:val="3F3D5750"/>
    <w:rsid w:val="3F6D76B7"/>
    <w:rsid w:val="3F8A2017"/>
    <w:rsid w:val="3F9335C1"/>
    <w:rsid w:val="3FB34229"/>
    <w:rsid w:val="3FC217B1"/>
    <w:rsid w:val="3FCF2120"/>
    <w:rsid w:val="3FF1653A"/>
    <w:rsid w:val="405C7E57"/>
    <w:rsid w:val="40672358"/>
    <w:rsid w:val="407A02DD"/>
    <w:rsid w:val="40E90629"/>
    <w:rsid w:val="40EA5463"/>
    <w:rsid w:val="40F260C6"/>
    <w:rsid w:val="414508EB"/>
    <w:rsid w:val="41C07F72"/>
    <w:rsid w:val="41DA54D8"/>
    <w:rsid w:val="41F24B86"/>
    <w:rsid w:val="42084CA6"/>
    <w:rsid w:val="420E5181"/>
    <w:rsid w:val="423050F8"/>
    <w:rsid w:val="42470693"/>
    <w:rsid w:val="42521512"/>
    <w:rsid w:val="429F402B"/>
    <w:rsid w:val="42A96C58"/>
    <w:rsid w:val="42C41CE4"/>
    <w:rsid w:val="42E61C5A"/>
    <w:rsid w:val="42F75C15"/>
    <w:rsid w:val="42F8373B"/>
    <w:rsid w:val="43195B8C"/>
    <w:rsid w:val="431E13F4"/>
    <w:rsid w:val="43560B8E"/>
    <w:rsid w:val="43930EFB"/>
    <w:rsid w:val="439570F3"/>
    <w:rsid w:val="43C31F9B"/>
    <w:rsid w:val="43D91FB7"/>
    <w:rsid w:val="44380293"/>
    <w:rsid w:val="448B4867"/>
    <w:rsid w:val="44BD69EB"/>
    <w:rsid w:val="451231DA"/>
    <w:rsid w:val="4517434D"/>
    <w:rsid w:val="454964D0"/>
    <w:rsid w:val="45AB2CE7"/>
    <w:rsid w:val="45F66658"/>
    <w:rsid w:val="462A00B0"/>
    <w:rsid w:val="463158E2"/>
    <w:rsid w:val="465A6BE7"/>
    <w:rsid w:val="46625A9C"/>
    <w:rsid w:val="46647A66"/>
    <w:rsid w:val="467B090B"/>
    <w:rsid w:val="467F21AA"/>
    <w:rsid w:val="46C531FB"/>
    <w:rsid w:val="46CB1893"/>
    <w:rsid w:val="46DF0E9A"/>
    <w:rsid w:val="46F506BE"/>
    <w:rsid w:val="470923BB"/>
    <w:rsid w:val="47176886"/>
    <w:rsid w:val="47246078"/>
    <w:rsid w:val="472B5EF6"/>
    <w:rsid w:val="474433F3"/>
    <w:rsid w:val="474927B8"/>
    <w:rsid w:val="475A2C17"/>
    <w:rsid w:val="475F022D"/>
    <w:rsid w:val="47633879"/>
    <w:rsid w:val="47775577"/>
    <w:rsid w:val="47B73BC5"/>
    <w:rsid w:val="47C167F2"/>
    <w:rsid w:val="47FB61A8"/>
    <w:rsid w:val="480D1AA5"/>
    <w:rsid w:val="487F2935"/>
    <w:rsid w:val="48BB1493"/>
    <w:rsid w:val="48D12A65"/>
    <w:rsid w:val="49115557"/>
    <w:rsid w:val="492C413F"/>
    <w:rsid w:val="49351245"/>
    <w:rsid w:val="49732363"/>
    <w:rsid w:val="49755AE6"/>
    <w:rsid w:val="497A134E"/>
    <w:rsid w:val="49EC22F3"/>
    <w:rsid w:val="4A211AF6"/>
    <w:rsid w:val="4A372D9B"/>
    <w:rsid w:val="4A6242BC"/>
    <w:rsid w:val="4A653DAC"/>
    <w:rsid w:val="4A8561FD"/>
    <w:rsid w:val="4AAB17DF"/>
    <w:rsid w:val="4ABB577A"/>
    <w:rsid w:val="4AD056CA"/>
    <w:rsid w:val="4AD52CE0"/>
    <w:rsid w:val="4B0C11B6"/>
    <w:rsid w:val="4B0E61F2"/>
    <w:rsid w:val="4B3B68BB"/>
    <w:rsid w:val="4B3F45FD"/>
    <w:rsid w:val="4B4E65EF"/>
    <w:rsid w:val="4B555BCF"/>
    <w:rsid w:val="4B69167A"/>
    <w:rsid w:val="4BD74836"/>
    <w:rsid w:val="4C0513A3"/>
    <w:rsid w:val="4C166E79"/>
    <w:rsid w:val="4C20442F"/>
    <w:rsid w:val="4C312198"/>
    <w:rsid w:val="4C4C5224"/>
    <w:rsid w:val="4C6F4A6E"/>
    <w:rsid w:val="4C79769B"/>
    <w:rsid w:val="4C871CAA"/>
    <w:rsid w:val="4C8C5620"/>
    <w:rsid w:val="4CD34FFD"/>
    <w:rsid w:val="4CD92E25"/>
    <w:rsid w:val="4D0258E3"/>
    <w:rsid w:val="4D3D4B6D"/>
    <w:rsid w:val="4D565C2E"/>
    <w:rsid w:val="4D986247"/>
    <w:rsid w:val="4DF27705"/>
    <w:rsid w:val="4E3E0B9C"/>
    <w:rsid w:val="4E4361B3"/>
    <w:rsid w:val="4E4F6905"/>
    <w:rsid w:val="4E61488B"/>
    <w:rsid w:val="4E8D742E"/>
    <w:rsid w:val="4EC372F3"/>
    <w:rsid w:val="4F0C0C9A"/>
    <w:rsid w:val="4F2953A8"/>
    <w:rsid w:val="4F2E29BF"/>
    <w:rsid w:val="4F3D0E54"/>
    <w:rsid w:val="4F42646A"/>
    <w:rsid w:val="4F8151E4"/>
    <w:rsid w:val="4FB76E58"/>
    <w:rsid w:val="4FBA6948"/>
    <w:rsid w:val="4FD55530"/>
    <w:rsid w:val="4FDF63AF"/>
    <w:rsid w:val="4FF9121F"/>
    <w:rsid w:val="50131BB5"/>
    <w:rsid w:val="501E2A33"/>
    <w:rsid w:val="501F67AB"/>
    <w:rsid w:val="50243DC2"/>
    <w:rsid w:val="503009B9"/>
    <w:rsid w:val="50463D38"/>
    <w:rsid w:val="506C27EE"/>
    <w:rsid w:val="507F724A"/>
    <w:rsid w:val="508B3E41"/>
    <w:rsid w:val="50AF5D81"/>
    <w:rsid w:val="50BF63F5"/>
    <w:rsid w:val="50C11611"/>
    <w:rsid w:val="50EE68AA"/>
    <w:rsid w:val="5116195C"/>
    <w:rsid w:val="51324FD6"/>
    <w:rsid w:val="51330E09"/>
    <w:rsid w:val="51422751"/>
    <w:rsid w:val="516A1CA8"/>
    <w:rsid w:val="51917235"/>
    <w:rsid w:val="51A76A58"/>
    <w:rsid w:val="51C43FAC"/>
    <w:rsid w:val="51F003FF"/>
    <w:rsid w:val="520143BB"/>
    <w:rsid w:val="522B58DB"/>
    <w:rsid w:val="5233653E"/>
    <w:rsid w:val="528F19C6"/>
    <w:rsid w:val="5298758E"/>
    <w:rsid w:val="52AA745B"/>
    <w:rsid w:val="52AC0CD5"/>
    <w:rsid w:val="52B458D1"/>
    <w:rsid w:val="52B77DD2"/>
    <w:rsid w:val="52D7511B"/>
    <w:rsid w:val="52F757BE"/>
    <w:rsid w:val="535A6478"/>
    <w:rsid w:val="539F032F"/>
    <w:rsid w:val="53A616BE"/>
    <w:rsid w:val="53BB67EB"/>
    <w:rsid w:val="53D12677"/>
    <w:rsid w:val="53D855EF"/>
    <w:rsid w:val="540149E5"/>
    <w:rsid w:val="541303D5"/>
    <w:rsid w:val="54181E8F"/>
    <w:rsid w:val="543F11CA"/>
    <w:rsid w:val="54686973"/>
    <w:rsid w:val="547A0454"/>
    <w:rsid w:val="5488491F"/>
    <w:rsid w:val="54A11E85"/>
    <w:rsid w:val="54B0031A"/>
    <w:rsid w:val="54B95421"/>
    <w:rsid w:val="54C31DFB"/>
    <w:rsid w:val="54D264E2"/>
    <w:rsid w:val="54D45396"/>
    <w:rsid w:val="553E5926"/>
    <w:rsid w:val="5552317F"/>
    <w:rsid w:val="55AE21B4"/>
    <w:rsid w:val="55AF2380"/>
    <w:rsid w:val="55DA564E"/>
    <w:rsid w:val="55F12998"/>
    <w:rsid w:val="56073F6A"/>
    <w:rsid w:val="560D1FB2"/>
    <w:rsid w:val="561F5757"/>
    <w:rsid w:val="567D422C"/>
    <w:rsid w:val="569752EE"/>
    <w:rsid w:val="569A31A7"/>
    <w:rsid w:val="56B539C6"/>
    <w:rsid w:val="56BE0ACC"/>
    <w:rsid w:val="56C51A0D"/>
    <w:rsid w:val="56D402F0"/>
    <w:rsid w:val="56FA587C"/>
    <w:rsid w:val="571A1A7B"/>
    <w:rsid w:val="5721105B"/>
    <w:rsid w:val="572B3C88"/>
    <w:rsid w:val="57650F48"/>
    <w:rsid w:val="57762FA3"/>
    <w:rsid w:val="579E08FE"/>
    <w:rsid w:val="57EA3B43"/>
    <w:rsid w:val="580B5F93"/>
    <w:rsid w:val="582B03E3"/>
    <w:rsid w:val="58615BB3"/>
    <w:rsid w:val="58733B38"/>
    <w:rsid w:val="589F0489"/>
    <w:rsid w:val="58AB5080"/>
    <w:rsid w:val="58CB74D0"/>
    <w:rsid w:val="58FA6008"/>
    <w:rsid w:val="5903310E"/>
    <w:rsid w:val="590D5D3B"/>
    <w:rsid w:val="593C03CE"/>
    <w:rsid w:val="59943D66"/>
    <w:rsid w:val="59CF4D9E"/>
    <w:rsid w:val="59DD5217"/>
    <w:rsid w:val="5A0A04CC"/>
    <w:rsid w:val="5A292701"/>
    <w:rsid w:val="5A494B51"/>
    <w:rsid w:val="5A61633E"/>
    <w:rsid w:val="5A70032F"/>
    <w:rsid w:val="5A8601F6"/>
    <w:rsid w:val="5A92474A"/>
    <w:rsid w:val="5A9B1124"/>
    <w:rsid w:val="5AE64A95"/>
    <w:rsid w:val="5B3C6463"/>
    <w:rsid w:val="5B4F263B"/>
    <w:rsid w:val="5B557525"/>
    <w:rsid w:val="5BB65CE5"/>
    <w:rsid w:val="5BD60666"/>
    <w:rsid w:val="5BEA4111"/>
    <w:rsid w:val="5C036F81"/>
    <w:rsid w:val="5C49708A"/>
    <w:rsid w:val="5C5B0B6B"/>
    <w:rsid w:val="5CC228BF"/>
    <w:rsid w:val="5CD1707F"/>
    <w:rsid w:val="5D211DB5"/>
    <w:rsid w:val="5D2B6790"/>
    <w:rsid w:val="5D5061F6"/>
    <w:rsid w:val="5D6D4FFA"/>
    <w:rsid w:val="5D706898"/>
    <w:rsid w:val="5D720862"/>
    <w:rsid w:val="5D812854"/>
    <w:rsid w:val="5D867E6A"/>
    <w:rsid w:val="5D8F31C2"/>
    <w:rsid w:val="5DAA1DAA"/>
    <w:rsid w:val="5DC643F2"/>
    <w:rsid w:val="5DDE3802"/>
    <w:rsid w:val="5DE0757A"/>
    <w:rsid w:val="5DE3706A"/>
    <w:rsid w:val="5E0A45F7"/>
    <w:rsid w:val="5E0A5597"/>
    <w:rsid w:val="5E420235"/>
    <w:rsid w:val="5E6C52B2"/>
    <w:rsid w:val="5EBD3D5F"/>
    <w:rsid w:val="5EE72B8A"/>
    <w:rsid w:val="5EE83A41"/>
    <w:rsid w:val="5F3202A9"/>
    <w:rsid w:val="5F41229A"/>
    <w:rsid w:val="5F6C4489"/>
    <w:rsid w:val="5F7C05C5"/>
    <w:rsid w:val="5F8A1E93"/>
    <w:rsid w:val="5FD2383A"/>
    <w:rsid w:val="601E082E"/>
    <w:rsid w:val="60A56859"/>
    <w:rsid w:val="60BB42CE"/>
    <w:rsid w:val="60BF3DBF"/>
    <w:rsid w:val="60C21B65"/>
    <w:rsid w:val="60E47381"/>
    <w:rsid w:val="60EC4488"/>
    <w:rsid w:val="613320B7"/>
    <w:rsid w:val="618D63B3"/>
    <w:rsid w:val="61B01959"/>
    <w:rsid w:val="61C64CD9"/>
    <w:rsid w:val="622B7232"/>
    <w:rsid w:val="624502F4"/>
    <w:rsid w:val="62A414BE"/>
    <w:rsid w:val="62AA7FA5"/>
    <w:rsid w:val="62B80AC5"/>
    <w:rsid w:val="633640E0"/>
    <w:rsid w:val="636F378B"/>
    <w:rsid w:val="6370499A"/>
    <w:rsid w:val="63D23E09"/>
    <w:rsid w:val="63EE6769"/>
    <w:rsid w:val="63F7561D"/>
    <w:rsid w:val="640B12F7"/>
    <w:rsid w:val="64607667"/>
    <w:rsid w:val="648D5F82"/>
    <w:rsid w:val="649B069F"/>
    <w:rsid w:val="64B74DAD"/>
    <w:rsid w:val="64BA3D7E"/>
    <w:rsid w:val="65143FAD"/>
    <w:rsid w:val="65332685"/>
    <w:rsid w:val="65385EEE"/>
    <w:rsid w:val="653A1C66"/>
    <w:rsid w:val="6558033E"/>
    <w:rsid w:val="65711400"/>
    <w:rsid w:val="66252916"/>
    <w:rsid w:val="662E7B06"/>
    <w:rsid w:val="6672630C"/>
    <w:rsid w:val="667C62AE"/>
    <w:rsid w:val="670535DB"/>
    <w:rsid w:val="67115625"/>
    <w:rsid w:val="67242BCD"/>
    <w:rsid w:val="672901E4"/>
    <w:rsid w:val="67362901"/>
    <w:rsid w:val="676254A4"/>
    <w:rsid w:val="6784541A"/>
    <w:rsid w:val="67C25F42"/>
    <w:rsid w:val="67E660D5"/>
    <w:rsid w:val="67FC76A6"/>
    <w:rsid w:val="68307350"/>
    <w:rsid w:val="68F95994"/>
    <w:rsid w:val="690305C1"/>
    <w:rsid w:val="690F51B7"/>
    <w:rsid w:val="692A3D9F"/>
    <w:rsid w:val="69472BA3"/>
    <w:rsid w:val="695D23C7"/>
    <w:rsid w:val="69BB0E9B"/>
    <w:rsid w:val="69C2222A"/>
    <w:rsid w:val="69DC778F"/>
    <w:rsid w:val="6A3053E5"/>
    <w:rsid w:val="6A5F3F1C"/>
    <w:rsid w:val="6A696B49"/>
    <w:rsid w:val="6A773014"/>
    <w:rsid w:val="6AB204F0"/>
    <w:rsid w:val="6ADC731B"/>
    <w:rsid w:val="6AEC1C54"/>
    <w:rsid w:val="6B0F149F"/>
    <w:rsid w:val="6B352E5F"/>
    <w:rsid w:val="6B3B2294"/>
    <w:rsid w:val="6B43383E"/>
    <w:rsid w:val="6B453112"/>
    <w:rsid w:val="6B58657E"/>
    <w:rsid w:val="6B633598"/>
    <w:rsid w:val="6B916358"/>
    <w:rsid w:val="6C0905E4"/>
    <w:rsid w:val="6C092392"/>
    <w:rsid w:val="6C733CAF"/>
    <w:rsid w:val="6C81017A"/>
    <w:rsid w:val="6C8639E2"/>
    <w:rsid w:val="6C8E2897"/>
    <w:rsid w:val="6C9A123C"/>
    <w:rsid w:val="6CE40709"/>
    <w:rsid w:val="6CE801F9"/>
    <w:rsid w:val="6D454822"/>
    <w:rsid w:val="6D513FF0"/>
    <w:rsid w:val="6D635AD2"/>
    <w:rsid w:val="6D7B72BF"/>
    <w:rsid w:val="6D8819DC"/>
    <w:rsid w:val="6DAC56CB"/>
    <w:rsid w:val="6E3C0F77"/>
    <w:rsid w:val="6E3F209B"/>
    <w:rsid w:val="6E427DDD"/>
    <w:rsid w:val="6E6C09B6"/>
    <w:rsid w:val="6E6E472E"/>
    <w:rsid w:val="6E8201DA"/>
    <w:rsid w:val="6EB5235D"/>
    <w:rsid w:val="6ECF3520"/>
    <w:rsid w:val="6F2B66B4"/>
    <w:rsid w:val="6F3516F0"/>
    <w:rsid w:val="6F3C2A7E"/>
    <w:rsid w:val="6F4B4A6F"/>
    <w:rsid w:val="6F767D3E"/>
    <w:rsid w:val="6F7E6BF3"/>
    <w:rsid w:val="6FD76303"/>
    <w:rsid w:val="6FDD600F"/>
    <w:rsid w:val="6FE27182"/>
    <w:rsid w:val="704A4D27"/>
    <w:rsid w:val="711D41EA"/>
    <w:rsid w:val="712612F0"/>
    <w:rsid w:val="714479C8"/>
    <w:rsid w:val="71B72890"/>
    <w:rsid w:val="71E82A49"/>
    <w:rsid w:val="71F65166"/>
    <w:rsid w:val="72444124"/>
    <w:rsid w:val="72516841"/>
    <w:rsid w:val="725D3437"/>
    <w:rsid w:val="72691DDC"/>
    <w:rsid w:val="72760055"/>
    <w:rsid w:val="728304BF"/>
    <w:rsid w:val="7285473C"/>
    <w:rsid w:val="72A46970"/>
    <w:rsid w:val="72E47FE4"/>
    <w:rsid w:val="72F378F8"/>
    <w:rsid w:val="730B69EF"/>
    <w:rsid w:val="73337CF4"/>
    <w:rsid w:val="73463ECB"/>
    <w:rsid w:val="735859AD"/>
    <w:rsid w:val="73816CB2"/>
    <w:rsid w:val="7386251A"/>
    <w:rsid w:val="73FC458A"/>
    <w:rsid w:val="741B2C62"/>
    <w:rsid w:val="74235FBB"/>
    <w:rsid w:val="74365CEE"/>
    <w:rsid w:val="74575C64"/>
    <w:rsid w:val="746960C4"/>
    <w:rsid w:val="7472484C"/>
    <w:rsid w:val="751D2A0A"/>
    <w:rsid w:val="752C70F1"/>
    <w:rsid w:val="75410DEE"/>
    <w:rsid w:val="75472BD8"/>
    <w:rsid w:val="755C79D6"/>
    <w:rsid w:val="756D573F"/>
    <w:rsid w:val="756E14B8"/>
    <w:rsid w:val="759A22AD"/>
    <w:rsid w:val="75A24B7B"/>
    <w:rsid w:val="75A924F0"/>
    <w:rsid w:val="75D67789"/>
    <w:rsid w:val="75F46DF2"/>
    <w:rsid w:val="760616F0"/>
    <w:rsid w:val="76085468"/>
    <w:rsid w:val="761A519B"/>
    <w:rsid w:val="762D1373"/>
    <w:rsid w:val="7657019E"/>
    <w:rsid w:val="766A7ED1"/>
    <w:rsid w:val="76783DB3"/>
    <w:rsid w:val="76856AB9"/>
    <w:rsid w:val="76BB072D"/>
    <w:rsid w:val="76DF08BF"/>
    <w:rsid w:val="76E934EC"/>
    <w:rsid w:val="774458B2"/>
    <w:rsid w:val="77732DB5"/>
    <w:rsid w:val="77C75212"/>
    <w:rsid w:val="782513D5"/>
    <w:rsid w:val="783E33C3"/>
    <w:rsid w:val="78542BE7"/>
    <w:rsid w:val="786848E4"/>
    <w:rsid w:val="78782D79"/>
    <w:rsid w:val="78A376CA"/>
    <w:rsid w:val="78EC1071"/>
    <w:rsid w:val="796926C2"/>
    <w:rsid w:val="799155C3"/>
    <w:rsid w:val="799D236B"/>
    <w:rsid w:val="79A8143C"/>
    <w:rsid w:val="7A1B5DAF"/>
    <w:rsid w:val="7A3251AA"/>
    <w:rsid w:val="7A505630"/>
    <w:rsid w:val="7A590988"/>
    <w:rsid w:val="7A8316B7"/>
    <w:rsid w:val="7A861051"/>
    <w:rsid w:val="7A903C7E"/>
    <w:rsid w:val="7AEF6BF7"/>
    <w:rsid w:val="7AF366E7"/>
    <w:rsid w:val="7B2D2C65"/>
    <w:rsid w:val="7B5B338C"/>
    <w:rsid w:val="7BCE4A5E"/>
    <w:rsid w:val="7BF24BF0"/>
    <w:rsid w:val="7C7970C0"/>
    <w:rsid w:val="7C8A4E29"/>
    <w:rsid w:val="7CE64029"/>
    <w:rsid w:val="7D32101D"/>
    <w:rsid w:val="7D3A6705"/>
    <w:rsid w:val="7D9F2B56"/>
    <w:rsid w:val="7DA243F4"/>
    <w:rsid w:val="7DAE0FEB"/>
    <w:rsid w:val="7DC600E3"/>
    <w:rsid w:val="7DCC76C3"/>
    <w:rsid w:val="7E8E4A25"/>
    <w:rsid w:val="7ECB7038"/>
    <w:rsid w:val="7EEF18BB"/>
    <w:rsid w:val="7EEF71C5"/>
    <w:rsid w:val="7F71407E"/>
    <w:rsid w:val="7F9935D5"/>
    <w:rsid w:val="7FA501CC"/>
    <w:rsid w:val="7FDD1714"/>
    <w:rsid w:val="7FE02FB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paragraph" w:styleId="4">
    <w:name w:val="heading 1"/>
    <w:basedOn w:val="1"/>
    <w:next w:val="1"/>
    <w:qFormat/>
    <w:uiPriority w:val="1"/>
    <w:pPr>
      <w:ind w:left="527" w:hanging="1980"/>
      <w:outlineLvl w:val="1"/>
    </w:pPr>
    <w:rPr>
      <w:rFonts w:ascii="宋体" w:hAnsi="宋体" w:eastAsia="宋体" w:cs="宋体"/>
      <w:sz w:val="44"/>
      <w:szCs w:val="4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1"/>
    <w:pPr>
      <w:ind w:left="527" w:firstLine="640"/>
    </w:pPr>
    <w:rPr>
      <w:rFonts w:ascii="宋体" w:hAnsi="宋体" w:eastAsia="宋体" w:cs="宋体"/>
      <w:sz w:val="32"/>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pPr>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7192</Words>
  <Characters>7401</Characters>
  <Lines>0</Lines>
  <Paragraphs>0</Paragraphs>
  <TotalTime>0</TotalTime>
  <ScaleCrop>false</ScaleCrop>
  <LinksUpToDate>false</LinksUpToDate>
  <CharactersWithSpaces>7526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Moon</cp:lastModifiedBy>
  <cp:lastPrinted>2025-03-25T10:46:00Z</cp:lastPrinted>
  <dcterms:modified xsi:type="dcterms:W3CDTF">2026-03-30T14:01:08Z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8DA3CDFACEFF44DA8F05626A5088D6AA_13</vt:lpwstr>
  </property>
  <property fmtid="{D5CDD505-2E9C-101B-9397-08002B2CF9AE}" pid="4" name="KSOTemplateDocerSaveRecord">
    <vt:lpwstr>eyJoZGlkIjoiM2IwMjg1YzFmN2IxY2M4ZTIzY2I3YTIxYTg4Mzc0MDIiLCJ1c2VySWQiOiIxMzAyMjg1ODk0In0=</vt:lpwstr>
  </property>
</Properties>
</file>